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4C578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7B4BCE26">
      <w:pPr>
        <w:jc w:val="center"/>
        <w:rPr>
          <w:rFonts w:hint="default" w:ascii="Times New Roman" w:hAnsi="Times New Roman"/>
          <w:sz w:val="24"/>
          <w:szCs w:val="24"/>
          <w:lang w:val="ru-RU"/>
        </w:rPr>
        <w:sectPr>
          <w:pgSz w:w="11906" w:h="16838"/>
          <w:pgMar w:top="411" w:right="715" w:bottom="851" w:left="631" w:header="709" w:footer="709" w:gutter="0"/>
          <w:pgBorders>
            <w:top w:val="single" w:color="auto" w:sz="4" w:space="1"/>
            <w:left w:val="single" w:color="auto" w:sz="4" w:space="4"/>
            <w:bottom w:val="single" w:color="auto" w:sz="4" w:space="1"/>
            <w:right w:val="single" w:color="auto" w:sz="4" w:space="4"/>
          </w:pgBorders>
          <w:cols w:space="708" w:num="1"/>
          <w:docGrid w:linePitch="360" w:charSpace="0"/>
        </w:sectPr>
      </w:pPr>
      <w:r>
        <w:rPr>
          <w:rFonts w:hint="default" w:ascii="Times New Roman" w:hAnsi="Times New Roman"/>
          <w:sz w:val="24"/>
          <w:szCs w:val="24"/>
          <w:lang w:val="ru-RU"/>
        </w:rPr>
        <w:t xml:space="preserve">                     </w:t>
      </w:r>
    </w:p>
    <w:p w14:paraId="35E8897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default" w:ascii="Times New Roman" w:hAnsi="Times New Roman"/>
          <w:sz w:val="24"/>
          <w:szCs w:val="24"/>
          <w:lang w:val="ru-RU"/>
        </w:rPr>
        <w:drawing>
          <wp:inline distT="0" distB="0" distL="114300" distR="114300">
            <wp:extent cx="6699885" cy="9471025"/>
            <wp:effectExtent l="0" t="0" r="5715" b="15875"/>
            <wp:docPr id="1" name="Изображение 1" descr="img20250109_1523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50109_152303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                             </w:t>
      </w:r>
      <w:bookmarkStart w:id="1" w:name="_GoBack"/>
      <w:bookmarkEnd w:id="1"/>
    </w:p>
    <w:p w14:paraId="22883F0D">
      <w:pPr>
        <w:ind w:firstLine="360" w:firstLineChars="150"/>
        <w:jc w:val="both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Библиотека — это открытый стол идей, за который приглашён каждый, за которым каждый найдёт ту пищу, которую ищет»</w:t>
      </w:r>
    </w:p>
    <w:p w14:paraId="18D4BAA0">
      <w:pPr>
        <w:pStyle w:val="7"/>
        <w:spacing w:line="375" w:lineRule="atLeast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ru-RU" w:eastAsia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ru-RU"/>
        </w:rPr>
        <w:t xml:space="preserve">                                                                                                                          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А. И. Герцен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ru-RU"/>
        </w:rPr>
        <w:t xml:space="preserve"> </w:t>
      </w:r>
    </w:p>
    <w:p w14:paraId="5FD78C7E">
      <w:pPr>
        <w:spacing w:after="0" w:line="345" w:lineRule="atLeast"/>
        <w:rPr>
          <w:rFonts w:ascii="Times New Roman" w:hAnsi="Times New Roman" w:eastAsiaTheme="majorEastAsia" w:cstheme="majorBidi"/>
          <w:b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              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eastAsiaTheme="majorEastAsia" w:cstheme="majorBidi"/>
          <w:b/>
          <w:color w:val="FF0000"/>
          <w:sz w:val="24"/>
          <w:szCs w:val="24"/>
          <w:lang w:val="ru-RU"/>
        </w:rPr>
        <w:t>Б</w:t>
      </w:r>
      <w:r>
        <w:rPr>
          <w:rFonts w:ascii="Times New Roman" w:hAnsi="Times New Roman" w:eastAsiaTheme="majorEastAsia" w:cstheme="majorBidi"/>
          <w:b/>
          <w:color w:val="FF0000"/>
          <w:sz w:val="24"/>
          <w:szCs w:val="24"/>
          <w:lang w:val="zh-CN"/>
        </w:rPr>
        <w:t>иблиотечная сеть. Структурная организация. Правовой статус</w:t>
      </w:r>
    </w:p>
    <w:p w14:paraId="6B35B9ED">
      <w:pPr>
        <w:spacing w:after="0" w:line="240" w:lineRule="auto"/>
        <w:rPr>
          <w:rFonts w:ascii="Times New Roman" w:hAnsi="Times New Roman" w:eastAsiaTheme="majorEastAsia" w:cstheme="majorBidi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eastAsiaTheme="majorEastAsia" w:cstheme="majorBidi"/>
          <w:b/>
          <w:color w:val="FF0000"/>
          <w:sz w:val="24"/>
          <w:szCs w:val="24"/>
          <w:u w:val="single"/>
        </w:rPr>
        <w:t xml:space="preserve">            </w:t>
      </w:r>
    </w:p>
    <w:p w14:paraId="072AB87B">
      <w:pPr>
        <w:spacing w:after="0" w:line="240" w:lineRule="auto"/>
        <w:ind w:left="1440"/>
        <w:jc w:val="both"/>
        <w:rPr>
          <w:rFonts w:ascii="Times New Roman" w:hAnsi="Times New Roman" w:eastAsiaTheme="majorEastAsia" w:cstheme="majorBidi"/>
          <w:b/>
          <w:sz w:val="24"/>
          <w:szCs w:val="24"/>
          <w:lang w:val="zh-CN"/>
        </w:rPr>
      </w:pPr>
    </w:p>
    <w:p w14:paraId="0CF3F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 w:cstheme="majorBidi"/>
          <w:b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Кундрякская сельская модельная библиотека МБУК муниципального района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Стерлибашевский район Республики Башкортостан, филиал №8</w:t>
      </w:r>
    </w:p>
    <w:p w14:paraId="059A5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453184, РБ, Стерлибашевский район, с. Кундряк, ул. Советская, 6а. </w:t>
      </w:r>
    </w:p>
    <w:p w14:paraId="0CF68FE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Theme="majorEastAsia" w:cstheme="majorBidi"/>
          <w:color w:val="0070C0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тел. 8(34739)2-61-65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; e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mail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Helvetica" w:hAnsi="Helvetica" w:eastAsia="Helvetica" w:cs="Helvetica"/>
          <w:i w:val="0"/>
          <w:iCs w:val="0"/>
          <w:caps w:val="0"/>
          <w:color w:val="0070C0"/>
          <w:spacing w:val="0"/>
          <w:sz w:val="19"/>
          <w:szCs w:val="19"/>
          <w:shd w:val="clear" w:fill="FFFFFF"/>
        </w:rPr>
        <w:t>kagarmanova75@internet.ru</w:t>
      </w:r>
    </w:p>
    <w:p w14:paraId="69FA508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Theme="majorEastAsia" w:cstheme="majorBidi"/>
          <w:i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Библиотекарь </w:t>
      </w:r>
      <w:r>
        <w:rPr>
          <w:rFonts w:ascii="Times New Roman" w:hAnsi="Times New Roman" w:eastAsiaTheme="majorEastAsia" w:cstheme="maj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Кагарманова Альбина Ягафаровна</w:t>
      </w:r>
    </w:p>
    <w:p w14:paraId="42EF2D52"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u w:val="single"/>
          <w:lang w:eastAsia="ru-RU"/>
          <w14:textFill>
            <w14:solidFill>
              <w14:schemeClr w14:val="tx1"/>
            </w14:solidFill>
          </w14:textFill>
        </w:rPr>
      </w:pPr>
    </w:p>
    <w:p w14:paraId="6CAA6F10">
      <w:pPr>
        <w:spacing w:after="0" w:line="240" w:lineRule="auto"/>
        <w:ind w:left="1080"/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  <w:t>Цели и задачи:</w:t>
      </w:r>
    </w:p>
    <w:p w14:paraId="6173B59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строить работу библиотеки согласно Стандарту качества предоставляемых услуг;</w:t>
      </w:r>
    </w:p>
    <w:p w14:paraId="2F09662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eastAsiaTheme="majorEastAsia" w:cstheme="majorBidi"/>
          <w:sz w:val="24"/>
          <w:szCs w:val="24"/>
          <w:lang w:val="zh-CN" w:eastAsia="ru-RU"/>
        </w:rPr>
      </w:pPr>
      <w:r>
        <w:rPr>
          <w:rFonts w:ascii="Times New Roman" w:hAnsi="Times New Roman" w:eastAsiaTheme="majorEastAsia" w:cstheme="majorBidi"/>
          <w:sz w:val="24"/>
          <w:szCs w:val="24"/>
          <w:lang w:eastAsia="ru-RU"/>
        </w:rPr>
        <w:t>Организация комплексного библиотечно-информационного обслуживания всех категорий читателей, обеспечение их свободного доступа к информации;</w:t>
      </w:r>
    </w:p>
    <w:p w14:paraId="16A09DE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обеспечение доступности библиотечных услуг и библиотечного фонда для читателей;</w:t>
      </w:r>
    </w:p>
    <w:p w14:paraId="2AD6F93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 xml:space="preserve"> обеспечение его сохранности;</w:t>
      </w:r>
    </w:p>
    <w:p w14:paraId="1424943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 обеспечение оперативного доступа к информационным ресурсам;</w:t>
      </w:r>
    </w:p>
    <w:p w14:paraId="5A55FF6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 xml:space="preserve"> расширение контингента пользователей;</w:t>
      </w:r>
    </w:p>
    <w:p w14:paraId="303315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 содействие образованию и воспитанию населения, повышение его       культурного уровня;</w:t>
      </w:r>
    </w:p>
    <w:p w14:paraId="32CA446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 привитие читателям навыков информационной культуры;</w:t>
      </w:r>
    </w:p>
    <w:p w14:paraId="14AFE22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Theme="majorEastAsia" w:cstheme="majorBidi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Приоритетным является пропаганда литературы по краеведению;</w:t>
      </w:r>
    </w:p>
    <w:p w14:paraId="3A8433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Theme="majorEastAsia" w:cstheme="majorBidi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 xml:space="preserve">Привлечение к чтению и изучению краеведческой литературы населения и создание позитивного образа сельской библиотеки, как центра чтения; </w:t>
      </w:r>
    </w:p>
    <w:p w14:paraId="7CBAC7A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Theme="majorEastAsia" w:cstheme="majorBidi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Пропаганда здорового образа жизни</w:t>
      </w:r>
      <w:r>
        <w:rPr>
          <w:rFonts w:ascii="Times New Roman" w:hAnsi="Times New Roman" w:eastAsiaTheme="majorEastAsia" w:cstheme="majorBidi"/>
          <w:sz w:val="24"/>
          <w:szCs w:val="24"/>
          <w:lang w:val="en-US"/>
        </w:rPr>
        <w:t>;</w:t>
      </w:r>
    </w:p>
    <w:p w14:paraId="248AD9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Theme="majorEastAsia" w:cstheme="majorBidi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Привлечение пользователей библиотеки к культурно-досуговой деятельности;</w:t>
      </w:r>
    </w:p>
    <w:p w14:paraId="7DC0BF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Theme="majorEastAsia" w:cstheme="majorBidi"/>
          <w:sz w:val="24"/>
          <w:szCs w:val="24"/>
          <w:lang w:val="zh-CN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Расширение сотрудничества с филиалами библиотек района, обмен знаниями и опытом по продвижению чтения;</w:t>
      </w:r>
    </w:p>
    <w:p w14:paraId="669032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 w:eastAsiaTheme="majorEastAsia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органами местной власти, общественными организациями, коммерческими структурами, со средствами массовой информации.</w:t>
      </w:r>
    </w:p>
    <w:p w14:paraId="44E0E599">
      <w:pPr>
        <w:spacing w:after="0" w:line="240" w:lineRule="auto"/>
        <w:ind w:left="1080"/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</w:pPr>
    </w:p>
    <w:p w14:paraId="02D4F9D9">
      <w:pPr>
        <w:spacing w:after="0"/>
        <w:contextualSpacing/>
        <w:jc w:val="center"/>
        <w:rPr>
          <w:rFonts w:ascii="Times New Roman" w:hAnsi="Times New Roman" w:eastAsiaTheme="majorEastAsia" w:cstheme="majorBidi"/>
          <w:color w:val="FF0000"/>
          <w:sz w:val="24"/>
          <w:szCs w:val="24"/>
        </w:rPr>
      </w:pPr>
      <w:r>
        <w:rPr>
          <w:rFonts w:ascii="Times New Roman" w:hAnsi="Times New Roman" w:eastAsiaTheme="majorEastAsia" w:cstheme="majorBidi"/>
          <w:b/>
          <w:color w:val="FF0000"/>
          <w:sz w:val="24"/>
          <w:szCs w:val="24"/>
        </w:rPr>
        <w:t>Реклама библиотеки.</w:t>
      </w:r>
      <w:r>
        <w:rPr>
          <w:rFonts w:ascii="Times New Roman" w:hAnsi="Times New Roman" w:eastAsiaTheme="majorEastAsia" w:cstheme="majorBidi"/>
          <w:b/>
          <w:sz w:val="24"/>
          <w:szCs w:val="24"/>
        </w:rPr>
        <w:t xml:space="preserve"> </w:t>
      </w:r>
      <w:r>
        <w:rPr>
          <w:rFonts w:ascii="Times New Roman" w:hAnsi="Times New Roman" w:eastAsiaTheme="majorEastAsia" w:cstheme="majorBidi"/>
          <w:b/>
          <w:color w:val="FF0000"/>
          <w:sz w:val="24"/>
          <w:szCs w:val="24"/>
        </w:rPr>
        <w:t>Сотрудничество с СМИ (на российском, региональном местном уровне)</w:t>
      </w:r>
    </w:p>
    <w:p w14:paraId="3F81B673">
      <w:pPr>
        <w:spacing w:after="0"/>
        <w:contextualSpacing/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 xml:space="preserve">Продолжает свою работу сайт библиотеки, страница в    Контакте </w:t>
      </w:r>
      <w:r>
        <w:rPr>
          <w:rFonts w:ascii="Times New Roman" w:hAnsi="Times New Roman" w:eastAsiaTheme="majorEastAsia" w:cstheme="majorBidi"/>
          <w:color w:val="FF0000"/>
          <w:sz w:val="24"/>
          <w:szCs w:val="24"/>
        </w:rPr>
        <w:t>http://vk.com/id262287844</w:t>
      </w:r>
      <w:r>
        <w:rPr>
          <w:rFonts w:ascii="Times New Roman" w:hAnsi="Times New Roman" w:eastAsiaTheme="majorEastAsia" w:cstheme="majorBidi"/>
          <w:sz w:val="24"/>
          <w:szCs w:val="24"/>
        </w:rPr>
        <w:t>, которая привлекает внимание к библиотеке, постоянно информирует о проводимых мероприятиях. Участников: 2</w:t>
      </w:r>
      <w:r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  <w:t>54</w:t>
      </w:r>
    </w:p>
    <w:p w14:paraId="19D73C52">
      <w:pPr>
        <w:spacing w:after="0"/>
        <w:contextualSpacing/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Продолжает свою работу группа в «Одноклассниках»</w:t>
      </w:r>
      <w:r>
        <w:rPr>
          <w:rFonts w:ascii="Times New Roman" w:hAnsi="Times New Roman" w:eastAsiaTheme="majorEastAsia" w:cstheme="majorBidi"/>
          <w:sz w:val="24"/>
          <w:szCs w:val="24"/>
          <w:lang w:val="tt-RU"/>
        </w:rPr>
        <w:t xml:space="preserve">, </w:t>
      </w:r>
      <w:r>
        <w:rPr>
          <w:rFonts w:ascii="Times New Roman" w:hAnsi="Times New Roman" w:eastAsiaTheme="majorEastAsia" w:cstheme="majorBidi"/>
          <w:sz w:val="24"/>
          <w:szCs w:val="24"/>
        </w:rPr>
        <w:t xml:space="preserve">«Село Кундряк - моя малая родина». Это своеобразная реклама библиотеки, т.к. там размещается информация о предстоящих и прошедших мероприятиях библиотеки. Сайт создан 18 сентября 2015г. Участников </w:t>
      </w:r>
      <w:r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  <w:t>605</w:t>
      </w:r>
      <w:r>
        <w:rPr>
          <w:rFonts w:ascii="Times New Roman" w:hAnsi="Times New Roman" w:eastAsiaTheme="majorEastAsia" w:cstheme="majorBidi"/>
          <w:sz w:val="24"/>
          <w:szCs w:val="24"/>
        </w:rPr>
        <w:t xml:space="preserve"> человек.</w:t>
      </w:r>
      <w:r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  <w:t xml:space="preserve"> </w:t>
      </w:r>
    </w:p>
    <w:p w14:paraId="63E9C43D">
      <w:pPr>
        <w:spacing w:after="0"/>
        <w:contextualSpacing/>
        <w:rPr>
          <w:rFonts w:ascii="Times New Roman" w:hAnsi="Times New Roman" w:eastAsiaTheme="majorEastAsia" w:cstheme="majorBidi"/>
          <w:sz w:val="24"/>
          <w:szCs w:val="24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>Ссылка на группу оk.ru /selokundryk группа в Одноклассниках «Село Кундряк-моя малая родина».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Theme="majorEastAsia" w:cstheme="majorBidi"/>
          <w:sz w:val="24"/>
          <w:szCs w:val="24"/>
        </w:rPr>
        <w:t>В фойе библиотеки есть информационный стенд. Там вывешиваются все объявления, в том числе и о предстоящих мероприятиях.</w:t>
      </w:r>
    </w:p>
    <w:p w14:paraId="77457F5A">
      <w:pPr>
        <w:spacing w:after="0"/>
        <w:contextualSpacing/>
        <w:rPr>
          <w:rFonts w:hint="default" w:ascii="Times New Roman" w:hAnsi="Times New Roman" w:cs="Times New Roman" w:eastAsiaTheme="majorEastAsia"/>
          <w:sz w:val="24"/>
          <w:szCs w:val="24"/>
          <w:lang w:val="en-US"/>
        </w:rPr>
      </w:pP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 xml:space="preserve">                    </w:t>
      </w:r>
      <w:r>
        <w:rPr>
          <w:rFonts w:ascii="Times New Roman" w:hAnsi="Times New Roman" w:eastAsia="Calibri" w:cs="Times New Roman"/>
          <w:sz w:val="24"/>
          <w:szCs w:val="24"/>
          <w:lang w:val="tt-RU" w:eastAsia="ru-RU"/>
        </w:rPr>
        <w:drawing>
          <wp:inline distT="0" distB="0" distL="0" distR="0">
            <wp:extent cx="931545" cy="1453515"/>
            <wp:effectExtent l="0" t="0" r="1905" b="13335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 xml:space="preserve">        </w:t>
      </w:r>
      <w:r>
        <w:rPr>
          <w:rFonts w:hint="default" w:ascii="Times New Roman" w:hAnsi="Times New Roman" w:eastAsiaTheme="majorEastAsia" w:cstheme="majorBidi"/>
          <w:sz w:val="24"/>
          <w:szCs w:val="24"/>
          <w:lang w:val="en-US"/>
        </w:rPr>
        <w:drawing>
          <wp:inline distT="0" distB="0" distL="114300" distR="114300">
            <wp:extent cx="1688465" cy="1385570"/>
            <wp:effectExtent l="0" t="0" r="6985" b="5080"/>
            <wp:docPr id="21" name="Изображение 21" descr="2024-12-03_10-0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2024-12-03_10-06-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  <w:t xml:space="preserve">      </w:t>
      </w:r>
      <w:r>
        <w:rPr>
          <w:lang w:eastAsia="ru-RU"/>
        </w:rPr>
        <w:drawing>
          <wp:inline distT="0" distB="0" distL="0" distR="0">
            <wp:extent cx="1718945" cy="1355725"/>
            <wp:effectExtent l="0" t="0" r="14605" b="1587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скриншоты</w:t>
      </w:r>
    </w:p>
    <w:p w14:paraId="7BBD677E">
      <w:pPr>
        <w:spacing w:after="0"/>
        <w:contextualSpacing/>
        <w:rPr>
          <w:rFonts w:ascii="Times New Roman" w:hAnsi="Times New Roman" w:eastAsiaTheme="majorEastAsia" w:cstheme="majorBidi"/>
          <w:sz w:val="24"/>
          <w:szCs w:val="24"/>
        </w:rPr>
      </w:pPr>
    </w:p>
    <w:p w14:paraId="466AF463">
      <w:pPr>
        <w:spacing w:after="0"/>
        <w:contextualSpacing/>
        <w:rPr>
          <w:rFonts w:ascii="Times New Roman" w:hAnsi="Times New Roman" w:eastAsiaTheme="majorEastAsia" w:cstheme="majorBidi"/>
          <w:sz w:val="24"/>
          <w:szCs w:val="24"/>
        </w:rPr>
      </w:pPr>
      <w:r>
        <w:rPr>
          <w:rFonts w:ascii="Times New Roman" w:hAnsi="Times New Roman" w:eastAsiaTheme="majorEastAsia" w:cstheme="majorBidi"/>
          <w:sz w:val="24"/>
          <w:szCs w:val="24"/>
        </w:rPr>
        <w:t xml:space="preserve">                       </w:t>
      </w:r>
      <w:r>
        <w:rPr>
          <w:rFonts w:hint="default" w:ascii="Times New Roman" w:hAnsi="Times New Roman" w:eastAsiaTheme="majorEastAsia" w:cstheme="majorBidi"/>
          <w:sz w:val="24"/>
          <w:szCs w:val="24"/>
          <w:lang w:val="ru-RU"/>
        </w:rPr>
        <w:t xml:space="preserve">                          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 xml:space="preserve">Основные функции библиотеки </w:t>
      </w:r>
    </w:p>
    <w:p w14:paraId="58549B5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а) информационная: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удовлетворение информационных потребностей посетителей, с           использованием информационных ресурсов библиотеки, организация наглядной пропаганды в стенах библиотеки, информации о новых поступлениях.</w:t>
      </w:r>
    </w:p>
    <w:p w14:paraId="5BB69E7D">
      <w:pPr>
        <w:spacing w:before="100" w:beforeAutospacing="1" w:after="100" w:afterAutospacing="1" w:line="240" w:lineRule="auto"/>
        <w:jc w:val="both"/>
        <w:rPr>
          <w:rFonts w:ascii="Verdana" w:hAnsi="Verdana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б) образовательная: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содействие образованию и воспитанию личности школьников посредством предоставления информационных ресурсов и услуг; формирование информационной культуры всех участников образовательного процесса.</w:t>
      </w:r>
    </w:p>
    <w:p w14:paraId="07EB1986">
      <w:pPr>
        <w:spacing w:before="100" w:beforeAutospacing="1" w:after="100" w:afterAutospacing="1" w:line="240" w:lineRule="auto"/>
        <w:jc w:val="both"/>
        <w:rPr>
          <w:rFonts w:ascii="Verdana" w:hAnsi="Verdana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в) культурная: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обеспечение духовного развития читателей, приобщение их к ценностям отечественной и мировой культуры, создание условий для репродуктивной и продуктивной культурной деятельности.</w:t>
      </w:r>
    </w:p>
    <w:p w14:paraId="613EE3AC">
      <w:pPr>
        <w:spacing w:before="100" w:beforeAutospacing="1" w:after="100" w:afterAutospacing="1" w:line="240" w:lineRule="auto"/>
        <w:jc w:val="both"/>
        <w:rPr>
          <w:rFonts w:ascii="Verdana" w:hAnsi="Verdana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г) досуговая: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содействие содержательному проведению свободного времени, создание творческой коммуникативной площадки.</w:t>
      </w:r>
    </w:p>
    <w:p w14:paraId="44B12DF4">
      <w:pPr>
        <w:spacing w:before="100" w:beforeAutospacing="1" w:after="100" w:afterAutospacing="1" w:line="240" w:lineRule="auto"/>
        <w:jc w:val="center"/>
        <w:rPr>
          <w:rFonts w:ascii="Times New Roman" w:hAnsi="Times New Roman" w:eastAsia="+mn-ea" w:cs="Arial"/>
          <w:b/>
          <w:bCs/>
          <w:iCs/>
          <w:color w:val="FF0000"/>
          <w:kern w:val="24"/>
          <w:sz w:val="24"/>
          <w:szCs w:val="24"/>
          <w:lang w:eastAsia="ru-RU"/>
        </w:rPr>
      </w:pPr>
      <w:r>
        <w:rPr>
          <w:rFonts w:ascii="Times New Roman" w:hAnsi="Times New Roman" w:eastAsia="+mn-ea" w:cs="Arial"/>
          <w:b/>
          <w:bCs/>
          <w:iCs/>
          <w:color w:val="FF0000"/>
          <w:kern w:val="24"/>
          <w:sz w:val="24"/>
          <w:szCs w:val="24"/>
          <w:lang w:eastAsia="ru-RU"/>
        </w:rPr>
        <w:t>Взаимодействие с муниципальными органами власти, учреждениями культуры, образования, молодежной политики и социального обеспечения</w:t>
      </w:r>
    </w:p>
    <w:p w14:paraId="5C3CB5C4">
      <w:pPr>
        <w:numPr>
          <w:ilvl w:val="0"/>
          <w:numId w:val="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АСП Кундрякский сельсовет</w:t>
      </w:r>
    </w:p>
    <w:p w14:paraId="20160F06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Агрофирма «Нур»</w:t>
      </w:r>
    </w:p>
    <w:p w14:paraId="094B2576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МБУ «РДК" МР Стерлибашевский район Республики Башкортостан Кундрякский сельский клуб</w:t>
      </w:r>
    </w:p>
    <w:p w14:paraId="22E8CFE6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Филиал МБОУ средняя общеобразовательная школа с. Кабакуш муниципального района Стерлибашевский район Республика Башкортостан основная общеобразовательная школа с. Кундряк</w:t>
      </w:r>
    </w:p>
    <w:p w14:paraId="587C6E97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aps/>
          <w:color w:val="000000"/>
          <w:kern w:val="24"/>
          <w:sz w:val="24"/>
          <w:szCs w:val="24"/>
          <w:lang w:eastAsia="ru-RU"/>
        </w:rPr>
        <w:t xml:space="preserve">МБДОУ МР </w:t>
      </w: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Стерлибашевский район</w:t>
      </w:r>
      <w:r>
        <w:rPr>
          <w:rFonts w:ascii="Times New Roman" w:hAnsi="Times New Roman" w:eastAsia="+mn-ea" w:cs="Times New Roman"/>
          <w:iCs/>
          <w:caps/>
          <w:color w:val="000000"/>
          <w:kern w:val="24"/>
          <w:sz w:val="24"/>
          <w:szCs w:val="24"/>
          <w:lang w:eastAsia="ru-RU"/>
        </w:rPr>
        <w:t xml:space="preserve"> РБ Д</w:t>
      </w:r>
      <w:r>
        <w:rPr>
          <w:rFonts w:hint="default" w:ascii="Times New Roman" w:hAnsi="Times New Roman" w:eastAsia="+mn-ea" w:cs="Times New Roman"/>
          <w:iCs/>
          <w:caps/>
          <w:color w:val="000000"/>
          <w:kern w:val="24"/>
          <w:sz w:val="24"/>
          <w:szCs w:val="24"/>
          <w:lang w:val="en-US" w:eastAsia="ru-RU"/>
        </w:rPr>
        <w:t xml:space="preserve">/У </w:t>
      </w: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Детский сад с.Кундряк</w:t>
      </w:r>
    </w:p>
    <w:p w14:paraId="38AB6DFF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Кундрякский ФАП</w:t>
      </w:r>
    </w:p>
    <w:p w14:paraId="23A7B2FE">
      <w:pPr>
        <w:numPr>
          <w:ilvl w:val="0"/>
          <w:numId w:val="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+mn-ea" w:cs="Times New Roman"/>
          <w:iCs/>
          <w:color w:val="000000"/>
          <w:kern w:val="24"/>
          <w:sz w:val="24"/>
          <w:szCs w:val="24"/>
          <w:lang w:eastAsia="ru-RU"/>
        </w:rPr>
        <w:t>МБУ «РДК" МР Стерлибашевский район РБ Табулдинский СД</w:t>
      </w:r>
    </w:p>
    <w:p w14:paraId="1908AF09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hint="default" w:ascii="Calibri" w:hAnsi="Calibri" w:cs="Times New Roman" w:eastAsiaTheme="minorEastAsia"/>
          <w:bCs/>
          <w:color w:val="FF0000"/>
          <w:kern w:val="24"/>
          <w:sz w:val="24"/>
          <w:szCs w:val="24"/>
          <w:lang w:val="en-US" w:eastAsia="ru-RU"/>
        </w:rPr>
      </w:pPr>
      <w:r>
        <w:rPr>
          <w:rFonts w:ascii="Calibri" w:hAnsi="Calibri" w:cs="Times New Roman" w:eastAsiaTheme="minorEastAsia"/>
          <w:bCs/>
          <w:color w:val="FF0000"/>
          <w:kern w:val="24"/>
          <w:sz w:val="24"/>
          <w:szCs w:val="24"/>
          <w:lang w:eastAsia="ru-RU"/>
        </w:rPr>
        <w:t xml:space="preserve">      </w:t>
      </w:r>
      <w:r>
        <w:rPr>
          <w:rFonts w:hint="default" w:ascii="Calibri" w:hAnsi="Calibri" w:cs="Times New Roman" w:eastAsiaTheme="minorEastAsia"/>
          <w:bCs/>
          <w:color w:val="FF0000"/>
          <w:kern w:val="24"/>
          <w:sz w:val="24"/>
          <w:szCs w:val="24"/>
          <w:lang w:val="en-US" w:eastAsia="ru-RU"/>
        </w:rPr>
        <w:t xml:space="preserve"> </w:t>
      </w:r>
    </w:p>
    <w:p w14:paraId="0F44A4BD">
      <w:pPr>
        <w:shd w:val="clear" w:color="auto" w:fill="FFFFFF"/>
        <w:spacing w:before="100" w:beforeAutospacing="1" w:after="100" w:afterAutospacing="1" w:line="240" w:lineRule="auto"/>
        <w:ind w:left="720" w:firstLine="1081" w:firstLineChars="450"/>
        <w:contextualSpacing/>
        <w:jc w:val="both"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Актуальные направления библиотечной деятельности:</w:t>
      </w:r>
    </w:p>
    <w:p w14:paraId="57CDFDA3">
      <w:pPr>
        <w:spacing w:after="200" w:line="276" w:lineRule="auto"/>
        <w:contextualSpacing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Библиотека ставила перед собой задачи, ориентированные на продвижение книги и чтения, руководствуясь при обслуживании пользователей федеральными и региональными программами, памятными датами года и общественно-политическими событиями;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    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101010"/>
          <w:sz w:val="24"/>
          <w:szCs w:val="24"/>
          <w:shd w:val="clear" w:color="auto" w:fill="FFFFFF"/>
          <w:lang w:eastAsia="ru-RU"/>
        </w:rPr>
        <w:t>Осуществление информационной и культурно-просветительской работы;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hAnsi="Times New Roman" w:eastAsia="Times New Roman" w:cs="Times New Roman"/>
          <w:b/>
          <w:color w:val="101010"/>
          <w:sz w:val="24"/>
          <w:szCs w:val="24"/>
          <w:shd w:val="clear" w:color="auto" w:fill="FFFFFF"/>
          <w:lang w:eastAsia="ru-RU"/>
        </w:rPr>
        <w:t>3.</w:t>
      </w:r>
      <w:r>
        <w:rPr>
          <w:rFonts w:ascii="Times New Roman" w:hAnsi="Times New Roman" w:eastAsia="Times New Roman" w:cs="Times New Roman"/>
          <w:color w:val="101010"/>
          <w:sz w:val="24"/>
          <w:szCs w:val="24"/>
          <w:shd w:val="clear" w:color="auto" w:fill="FFFFFF"/>
          <w:lang w:eastAsia="ru-RU"/>
        </w:rPr>
        <w:t>Организация условий доступности и комфортности получения библиотечных услуг;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14:paraId="5FA85DC5">
      <w:pPr>
        <w:spacing w:after="200" w:line="276" w:lineRule="auto"/>
        <w:contextualSpacing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01010"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hAnsi="Times New Roman" w:eastAsia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. Содействие образованию и самообразованию населения. Обеспечение условий для творческой самореализации читателей;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       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101010"/>
          <w:sz w:val="24"/>
          <w:szCs w:val="24"/>
          <w:shd w:val="clear" w:color="auto" w:fill="FFFFFF"/>
          <w:lang w:eastAsia="ru-RU"/>
        </w:rPr>
        <w:t>5.</w:t>
      </w:r>
      <w:r>
        <w:rPr>
          <w:rFonts w:ascii="Times New Roman" w:hAnsi="Times New Roman" w:eastAsia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Организация социологических исследований с целью изучения читательских интересов;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14:paraId="1D9E00ED">
      <w:pPr>
        <w:spacing w:after="200" w:line="276" w:lineRule="auto"/>
        <w:contextualSpacing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6.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Организация летнего досуга детей и подростков, информационная поддержка образовательного процесса, нравственно-эстетическое воспитание, краеведческая работа;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</w:t>
      </w:r>
    </w:p>
    <w:p w14:paraId="7D1DC720">
      <w:pPr>
        <w:spacing w:after="200" w:line="276" w:lineRule="auto"/>
        <w:contextualSpacing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7.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Внедрение современных технологий в обслуживание, активное участие в социальных сетях библиотеки.                                                                                                                                                             </w:t>
      </w:r>
    </w:p>
    <w:p w14:paraId="7B64F59F">
      <w:pPr>
        <w:spacing w:after="200" w:line="276" w:lineRule="auto"/>
        <w:contextualSpacing/>
        <w:jc w:val="center"/>
        <w:rPr>
          <w:rFonts w:ascii="Times New Roman" w:hAnsi="Times New Roman" w:eastAsia="Times New Roman" w:cs="Times New Roman"/>
          <w:i w:val="0"/>
          <w:iCs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Calibri"/>
          <w:b/>
          <w:i w:val="0"/>
          <w:iCs/>
          <w:color w:val="FF0000"/>
          <w:sz w:val="24"/>
          <w:szCs w:val="24"/>
        </w:rPr>
        <w:t>Приоритетными направлениями в работе библиотеки для выполнения поставленных задач в 202</w:t>
      </w:r>
      <w:r>
        <w:rPr>
          <w:rFonts w:hint="default" w:ascii="Times New Roman" w:hAnsi="Times New Roman" w:eastAsia="Calibri"/>
          <w:b/>
          <w:i w:val="0"/>
          <w:iCs/>
          <w:color w:val="FF0000"/>
          <w:sz w:val="24"/>
          <w:szCs w:val="24"/>
          <w:lang w:val="ru-RU"/>
        </w:rPr>
        <w:t>4</w:t>
      </w:r>
      <w:r>
        <w:rPr>
          <w:rFonts w:ascii="Times New Roman" w:hAnsi="Times New Roman" w:eastAsia="Calibri"/>
          <w:b/>
          <w:i w:val="0"/>
          <w:iCs/>
          <w:color w:val="FF0000"/>
          <w:sz w:val="24"/>
          <w:szCs w:val="24"/>
        </w:rPr>
        <w:t xml:space="preserve"> году стали:</w:t>
      </w:r>
    </w:p>
    <w:p w14:paraId="6B2FC3A7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1.1. Конституция Российской Федерации, устанавливающая права граждан страны на беспрепятственный доступ к информации (ст. 29) и права на участие в культурной жизни и пользование учреждениями культуры, на доступ к культурным ценностям (ст. 44), что гарантирует для граждан страны свободный доступ к информационным ресурсам музеев и библиотек, удовлетворение информационных потребностей пользователей, распространение информации любым законным способом;</w:t>
      </w:r>
    </w:p>
    <w:p w14:paraId="2271D74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1.2. Федеральные, республиканские и муниципальные нормативно-правовые акты, оказавшие влияние на деятельность муниципальных библиотек в анализируемом году;</w:t>
      </w:r>
    </w:p>
    <w:p w14:paraId="045C9125">
      <w:pPr>
        <w:spacing w:after="0"/>
        <w:jc w:val="both"/>
        <w:rPr>
          <w:rFonts w:ascii="Arial" w:hAnsi="Arial" w:cs="Arial"/>
          <w:sz w:val="30"/>
          <w:szCs w:val="30"/>
        </w:rPr>
      </w:pPr>
      <w:r>
        <w:rPr>
          <w:rFonts w:ascii="Times New Roman" w:hAnsi="Times New Roman" w:eastAsia="Calibri"/>
          <w:sz w:val="24"/>
          <w:szCs w:val="24"/>
        </w:rPr>
        <w:t>1.3. Федеральные и республиканские целевые программы, проекты и иные мероприятия, определявшие работу библиотек всего муниципального района в анализируемом году.</w:t>
      </w:r>
      <w:r>
        <w:rPr>
          <w:rFonts w:ascii="Arial" w:hAnsi="Arial" w:cs="Arial"/>
          <w:sz w:val="30"/>
          <w:szCs w:val="30"/>
        </w:rPr>
        <w:t xml:space="preserve"> </w:t>
      </w:r>
    </w:p>
    <w:p w14:paraId="4CDAB2CE">
      <w:pPr>
        <w:spacing w:after="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                                       </w:t>
      </w:r>
    </w:p>
    <w:p w14:paraId="5EF17290">
      <w:pPr>
        <w:spacing w:after="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                                   Федеральные программы и проекты:</w:t>
      </w:r>
    </w:p>
    <w:p w14:paraId="6FC4D7ED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ФЦП «Культура России» (2019 – 2024 гг.);  </w:t>
      </w:r>
    </w:p>
    <w:p w14:paraId="3F8AC92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 Государственная программа «Реализация государственной национальной политики (2017-2025 гг.)», утвержденная постановлением Правительства Российской Федерации от 29.12.2016 года № 1532;</w:t>
      </w:r>
    </w:p>
    <w:p w14:paraId="6A2BD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>
        <w:rPr>
          <w:rStyle w:val="6"/>
          <w:rFonts w:ascii="Times New Roman" w:hAnsi="Times New Roman" w:cs="Times New Roman"/>
          <w:sz w:val="24"/>
          <w:szCs w:val="24"/>
          <w:shd w:val="clear" w:color="auto" w:fill="FFFFFF"/>
        </w:rPr>
        <w:t>– </w:t>
      </w:r>
      <w:r>
        <w:fldChar w:fldCharType="begin"/>
      </w:r>
      <w:r>
        <w:instrText xml:space="preserve"> HYPERLINK "http://publication.pravo.gov.ru/Document/View/0001201705290022" </w:instrText>
      </w:r>
      <w:r>
        <w:fldChar w:fldCharType="separate"/>
      </w:r>
      <w:r>
        <w:rPr>
          <w:rStyle w:val="5"/>
          <w:rFonts w:ascii="Times New Roman" w:hAnsi="Times New Roman" w:cs="Times New Roman"/>
          <w:color w:val="auto"/>
          <w:sz w:val="24"/>
          <w:szCs w:val="24"/>
          <w:u w:val="none"/>
        </w:rPr>
        <w:t>Десятилетие детства в Российской Федерации</w:t>
      </w:r>
      <w:r>
        <w:rPr>
          <w:rStyle w:val="5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Style w:val="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(2018–2027 гг.)</w:t>
      </w:r>
    </w:p>
    <w:p w14:paraId="283CD0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Национальный проект «Культура» (2019 – 2024 гг.);</w:t>
      </w:r>
    </w:p>
    <w:p w14:paraId="2DC73B32">
      <w:pPr>
        <w:spacing w:after="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Республиканские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программы и проекты:</w:t>
      </w:r>
    </w:p>
    <w:p w14:paraId="4F36A67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культуры и искусства в Республике Башкортостан (20</w:t>
      </w:r>
      <w:r>
        <w:rPr>
          <w:rFonts w:hint="default" w:ascii="Times New Roman" w:hAnsi="Times New Roman"/>
          <w:sz w:val="24"/>
          <w:szCs w:val="24"/>
          <w:lang w:val="ru-RU"/>
        </w:rPr>
        <w:t>23</w:t>
      </w:r>
      <w:r>
        <w:rPr>
          <w:rFonts w:ascii="Times New Roman" w:hAnsi="Times New Roman"/>
          <w:sz w:val="24"/>
          <w:szCs w:val="24"/>
        </w:rPr>
        <w:t>-202</w:t>
      </w:r>
      <w:r>
        <w:rPr>
          <w:rFonts w:hint="default" w:ascii="Times New Roman" w:hAnsi="Times New Roman"/>
          <w:sz w:val="24"/>
          <w:szCs w:val="24"/>
          <w:lang w:val="ru-RU"/>
        </w:rPr>
        <w:t>8</w:t>
      </w:r>
      <w:r>
        <w:rPr>
          <w:rFonts w:ascii="Times New Roman" w:hAnsi="Times New Roman"/>
          <w:sz w:val="24"/>
          <w:szCs w:val="24"/>
        </w:rPr>
        <w:t xml:space="preserve"> гг.);</w:t>
      </w:r>
    </w:p>
    <w:p w14:paraId="2F9A9473">
      <w:pPr>
        <w:spacing w:after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444444"/>
          <w:spacing w:val="0"/>
          <w:sz w:val="24"/>
          <w:szCs w:val="24"/>
          <w:shd w:val="clear" w:fill="FFFFFF"/>
          <w:lang w:val="ru-RU"/>
        </w:rPr>
        <w:t>-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Сохранение и развитие государственных языков Республики Башкортостан и языков народов Республики Башкортостан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(2019-2024гг)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;</w:t>
      </w:r>
    </w:p>
    <w:p w14:paraId="7E9DBB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>
        <w:fldChar w:fldCharType="begin"/>
      </w:r>
      <w:r>
        <w:instrText xml:space="preserve"> HYPERLINK "https://ufacity.info/programs/detail.php?ID=159606" </w:instrText>
      </w:r>
      <w:r>
        <w:fldChar w:fldCharType="separate"/>
      </w:r>
      <w:r>
        <w:rPr>
          <w:rFonts w:ascii="Times New Roman" w:hAnsi="Times New Roman"/>
          <w:bCs/>
          <w:sz w:val="24"/>
          <w:szCs w:val="24"/>
        </w:rPr>
        <w:t>Доступная среда в Республике Башкортостан</w:t>
      </w:r>
      <w:r>
        <w:rPr>
          <w:rFonts w:ascii="Times New Roman" w:hAnsi="Times New Roman"/>
          <w:bCs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(20</w:t>
      </w:r>
      <w:r>
        <w:rPr>
          <w:rFonts w:hint="default" w:ascii="Times New Roman" w:hAnsi="Times New Roman"/>
          <w:sz w:val="24"/>
          <w:szCs w:val="24"/>
          <w:lang w:val="en-US"/>
        </w:rPr>
        <w:t>24</w:t>
      </w:r>
      <w:r>
        <w:rPr>
          <w:rFonts w:ascii="Times New Roman" w:hAnsi="Times New Roman"/>
          <w:sz w:val="24"/>
          <w:szCs w:val="24"/>
        </w:rPr>
        <w:t>-202</w:t>
      </w:r>
      <w:r>
        <w:rPr>
          <w:rFonts w:hint="default" w:ascii="Times New Roman" w:hAnsi="Times New Roman"/>
          <w:sz w:val="24"/>
          <w:szCs w:val="24"/>
          <w:lang w:val="en-US"/>
        </w:rPr>
        <w:t>9</w:t>
      </w:r>
      <w:r>
        <w:rPr>
          <w:rFonts w:ascii="Times New Roman" w:hAnsi="Times New Roman"/>
          <w:sz w:val="24"/>
          <w:szCs w:val="24"/>
        </w:rPr>
        <w:t xml:space="preserve"> гг.);</w:t>
      </w:r>
    </w:p>
    <w:p w14:paraId="0422051D">
      <w:pPr>
        <w:spacing w:after="0"/>
        <w:jc w:val="both"/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Сохранение и развитие государственных языков Республики Башкортостан и языков народов Республики Башкортостан (2019-2024 гг.);</w:t>
      </w:r>
    </w:p>
    <w:p w14:paraId="0EF1561D">
      <w:pPr>
        <w:spacing w:after="0"/>
        <w:jc w:val="both"/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- Укрепление единства российской нации и этнокультурное развитие народов в Республике Башкортостан (2017 – 202</w:t>
      </w:r>
      <w:r>
        <w:rPr>
          <w:rFonts w:hint="default" w:ascii="Times New Roman" w:hAnsi="Times New Roman"/>
          <w:color w:val="2D2D2D"/>
          <w:spacing w:val="2"/>
          <w:sz w:val="24"/>
          <w:szCs w:val="24"/>
          <w:shd w:val="clear" w:color="auto" w:fill="FFFFFF"/>
          <w:lang w:val="ru-RU"/>
        </w:rPr>
        <w:t>4</w:t>
      </w: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гг.);</w:t>
      </w:r>
    </w:p>
    <w:p w14:paraId="25E7AE9F">
      <w:pPr>
        <w:spacing w:after="0"/>
        <w:jc w:val="both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/>
        </w:rPr>
      </w:pPr>
      <w:r>
        <w:rPr>
          <w:rFonts w:hint="default" w:ascii="Times New Roman" w:hAnsi="Times New Roman"/>
          <w:color w:val="2D2D2D"/>
          <w:spacing w:val="2"/>
          <w:sz w:val="24"/>
          <w:szCs w:val="24"/>
          <w:shd w:val="clear" w:color="auto" w:fill="FFFFFF"/>
          <w:lang w:val="ru-RU"/>
        </w:rPr>
        <w:t>-</w:t>
      </w: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Республиканская программа «Здоровье и долголетие»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(2021-2024гг.)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;</w:t>
      </w:r>
    </w:p>
    <w:p w14:paraId="6793B5E7">
      <w:pPr>
        <w:spacing w:after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Реализация государственной национальной политики в Республике Башкортостан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(2023-2028гг.)</w:t>
      </w:r>
    </w:p>
    <w:p w14:paraId="21CDE96E">
      <w:pPr>
        <w:spacing w:after="0"/>
        <w:ind w:firstLine="2074" w:firstLineChars="850"/>
        <w:jc w:val="both"/>
        <w:rPr>
          <w:rFonts w:ascii="Times New Roman" w:hAnsi="Times New Roman"/>
          <w:b/>
          <w:i w:val="0"/>
          <w:iCs/>
          <w:color w:val="FF0000"/>
          <w:sz w:val="24"/>
          <w:szCs w:val="24"/>
        </w:rPr>
      </w:pP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iCs w:val="0"/>
          <w:color w:val="FF0000"/>
          <w:sz w:val="24"/>
          <w:szCs w:val="24"/>
        </w:rPr>
        <w:t xml:space="preserve">Муниципальные программы и проекты: </w:t>
      </w:r>
    </w:p>
    <w:p w14:paraId="7380D482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Развитие культуры и искусства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Стерлибашевском районе»;</w:t>
      </w:r>
    </w:p>
    <w:p w14:paraId="30657E3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«Развитие библиотечного дела в Стерлибашевском районе» и т.д.</w:t>
      </w:r>
    </w:p>
    <w:p w14:paraId="2007BAE1">
      <w:pPr>
        <w:jc w:val="both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/>
        </w:rPr>
      </w:pPr>
    </w:p>
    <w:p w14:paraId="2976B1A6">
      <w:pPr>
        <w:jc w:val="both"/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/>
        </w:rPr>
        <w:t>Основные направления работы Кундрякской сель</w:t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val="en-US" w:eastAsia="ru-RU"/>
        </w:rPr>
        <w:t>c</w:t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/>
        </w:rPr>
        <w:t>кой модельной библиотеки:</w:t>
      </w:r>
      <w:r>
        <w:rPr>
          <w:rFonts w:hint="default" w:ascii="Times New Roman" w:hAnsi="Times New Roman" w:eastAsia="Calibri" w:cs="Times New Roman"/>
          <w:b/>
          <w:bCs/>
          <w:color w:val="FF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информационная, культурно-просветительская, образовательная, краеведческая</w:t>
      </w:r>
      <w:r>
        <w:rPr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614EAF64">
      <w:pPr>
        <w:jc w:val="both"/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>Участие в российских, республиканских, районных конкурсах, проектах и акциях в 202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 xml:space="preserve"> году:</w:t>
      </w:r>
    </w:p>
    <w:p w14:paraId="33F5BB93">
      <w:pPr>
        <w:pStyle w:val="8"/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Всероссийской акция «Библионочь -202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 xml:space="preserve">»;  </w:t>
      </w:r>
    </w:p>
    <w:p w14:paraId="7529C227">
      <w:pPr>
        <w:pStyle w:val="8"/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Неделя детской книги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;</w:t>
      </w:r>
    </w:p>
    <w:p w14:paraId="4AF31042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«Районный сабантуй-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2024</w:t>
      </w:r>
      <w:r>
        <w:rPr>
          <w:rFonts w:hint="default" w:ascii="Times New Roman" w:hAnsi="Times New Roman" w:cs="Times New Roman"/>
          <w:sz w:val="24"/>
          <w:szCs w:val="24"/>
        </w:rPr>
        <w:t>»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;</w:t>
      </w:r>
    </w:p>
    <w:p w14:paraId="69C3966E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Общереспубликанский субботник «Зеленая Башкирия-202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»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;</w:t>
      </w:r>
    </w:p>
    <w:p w14:paraId="5BB5D930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Участие в 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Межрегиональном форуме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«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Шаммасовские чтения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;</w:t>
      </w:r>
    </w:p>
    <w:p w14:paraId="69601A9A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Участие в Международной акции «Большой этнографический диктант 2024»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;</w:t>
      </w:r>
    </w:p>
    <w:p w14:paraId="335A7E1F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Участие в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Фестивал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фольклора и ремесел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«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Баурсак фест-2024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»</w:t>
      </w:r>
    </w:p>
    <w:p w14:paraId="672F5152">
      <w:pPr>
        <w:pStyle w:val="8"/>
        <w:numPr>
          <w:ilvl w:val="0"/>
          <w:numId w:val="0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 w14:paraId="5BEAECC3">
      <w:pPr>
        <w:pStyle w:val="8"/>
        <w:numPr>
          <w:ilvl w:val="0"/>
          <w:numId w:val="0"/>
        </w:numPr>
        <w:ind w:left="142" w:leftChars="0"/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  <w:lang w:val="ru-RU"/>
        </w:rPr>
        <w:t xml:space="preserve">           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>Основные события, объявленные в 202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 xml:space="preserve"> году:</w:t>
      </w:r>
    </w:p>
    <w:p w14:paraId="5E89C9BB">
      <w:pPr>
        <w:pStyle w:val="8"/>
        <w:numPr>
          <w:ilvl w:val="0"/>
          <w:numId w:val="5"/>
        </w:numPr>
        <w:ind w:left="360" w:leftChars="0" w:firstLineChars="0"/>
        <w:rPr>
          <w:rFonts w:hint="default" w:ascii="Times New Roman" w:hAnsi="Times New Roman" w:cs="Times New Roman" w:eastAsiaTheme="minorHAnsi"/>
          <w:sz w:val="24"/>
          <w:szCs w:val="24"/>
        </w:rPr>
      </w:pPr>
      <w:r>
        <w:rPr>
          <w:rFonts w:hint="default" w:ascii="Times New Roman" w:hAnsi="Times New Roman" w:cs="Times New Roman" w:eastAsiaTheme="minorHAnsi"/>
          <w:sz w:val="24"/>
          <w:szCs w:val="24"/>
        </w:rPr>
        <w:t>По указу президента России 202</w:t>
      </w:r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 год объявлен </w:t>
      </w:r>
      <w:bookmarkStart w:id="0" w:name="_Hlk118975063"/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Годом </w:t>
      </w:r>
      <w:bookmarkEnd w:id="0"/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>семьи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>;</w:t>
      </w:r>
    </w:p>
    <w:p w14:paraId="670D036B">
      <w:pPr>
        <w:pStyle w:val="8"/>
        <w:numPr>
          <w:ilvl w:val="0"/>
          <w:numId w:val="5"/>
        </w:numPr>
        <w:ind w:left="360" w:leftChars="0" w:firstLineChars="0"/>
        <w:rPr>
          <w:rFonts w:hint="default" w:ascii="Times New Roman" w:hAnsi="Times New Roman" w:cs="Times New Roman" w:eastAsiaTheme="minorHAnsi"/>
          <w:sz w:val="24"/>
          <w:szCs w:val="24"/>
        </w:rPr>
      </w:pPr>
      <w:r>
        <w:rPr>
          <w:rFonts w:hint="default" w:ascii="Times New Roman" w:hAnsi="Times New Roman" w:cs="Times New Roman" w:eastAsiaTheme="minorHAnsi"/>
          <w:sz w:val="24"/>
          <w:szCs w:val="24"/>
        </w:rPr>
        <w:t>По указу Главы Башкортостана 202</w:t>
      </w:r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 год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Башкортостане объявлен Годом заботы о людях с ограниченными возможностями здоровья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.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>;</w:t>
      </w:r>
    </w:p>
    <w:p w14:paraId="287BC142">
      <w:pPr>
        <w:pStyle w:val="8"/>
        <w:numPr>
          <w:ilvl w:val="0"/>
          <w:numId w:val="5"/>
        </w:numPr>
        <w:ind w:left="360" w:leftChars="0" w:firstLineChars="0"/>
        <w:rPr>
          <w:rFonts w:hint="default" w:ascii="Times New Roman" w:hAnsi="Times New Roman" w:cs="Times New Roman" w:eastAsiaTheme="minorHAnsi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2024 год объявлен Годом культуры в Башкортостане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</w:t>
      </w:r>
    </w:p>
    <w:p w14:paraId="14A4940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Times New Roman" w:hAnsi="Times New Roman" w:eastAsia="Calibri" w:cs="Times New Roman"/>
          <w:b/>
          <w:bCs/>
          <w:color w:val="FF0000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color w:val="FF0000"/>
          <w:sz w:val="24"/>
          <w:szCs w:val="24"/>
        </w:rPr>
        <w:t>1. События года</w:t>
      </w:r>
    </w:p>
    <w:p w14:paraId="08CEEE7C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1.1. Главные события библиотечной жизни муниципального района</w:t>
      </w:r>
    </w:p>
    <w:p w14:paraId="0E5252DA">
      <w:pPr>
        <w:pStyle w:val="8"/>
        <w:numPr>
          <w:ilvl w:val="0"/>
          <w:numId w:val="0"/>
        </w:numPr>
        <w:rPr>
          <w:rFonts w:hint="default" w:ascii="Times New Roman" w:hAnsi="Times New Roman" w:cs="Times New Roman" w:eastAsiaTheme="minorHAnsi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"https://docs.edu.gov.ru/document/26ba12611bfc19a49fd3afee9d45e0a0/"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>Указом Президента России Владимира Путина</w:t>
      </w:r>
      <w:r>
        <w:rPr>
          <w:rFonts w:hint="default"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 202</w:t>
      </w:r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 год </w:t>
      </w:r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 xml:space="preserve">в России 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 xml:space="preserve">объявлен Годом </w:t>
      </w:r>
      <w:r>
        <w:rPr>
          <w:rFonts w:hint="default" w:ascii="Times New Roman" w:hAnsi="Times New Roman" w:cs="Times New Roman" w:eastAsiaTheme="minorHAnsi"/>
          <w:sz w:val="24"/>
          <w:szCs w:val="24"/>
          <w:lang w:val="ru-RU"/>
        </w:rPr>
        <w:t>семьи.</w:t>
      </w:r>
    </w:p>
    <w:p w14:paraId="14E30228">
      <w:pPr>
        <w:pStyle w:val="8"/>
        <w:numPr>
          <w:ilvl w:val="0"/>
          <w:numId w:val="0"/>
        </w:numPr>
        <w:rPr>
          <w:rFonts w:hint="default" w:ascii="Times New Roman" w:hAnsi="Times New Roman" w:eastAsia="Montserrat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Montserrat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22 ноября 2023 года Президент РФ Владимир Путин подписал Указ, согласно которому 2024 год объявлен Годом семьи в целях популяризации государственной политики в сфере защиты семьи, сохранения традиционных семейных ценностей. 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 Крепкая семья – это залог стабильности и процветания общества.</w:t>
      </w:r>
    </w:p>
    <w:p w14:paraId="5F0E13B1">
      <w:pPr>
        <w:pStyle w:val="8"/>
        <w:numPr>
          <w:ilvl w:val="0"/>
          <w:numId w:val="0"/>
        </w:numPr>
        <w:rPr>
          <w:rFonts w:hint="default" w:ascii="Times New Roman" w:hAnsi="Times New Roman" w:eastAsia="Arial" w:cs="Times New Roman"/>
          <w:i w:val="0"/>
          <w:iCs w:val="0"/>
          <w:caps w:val="0"/>
          <w:color w:val="252525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Глава Башкирии Радий Хабиров объяви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2024 год в республике Годом заботы о людях с ограниченными возможностями здоровья. 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н обозначил задачу: оценить эффективность мер поддержки для инвалидов и, возможно, предложить новые.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«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Наша задача - сделать инклюзивную среду такой, чтобы человек с ОВЗ мог жить нормальной полноценной жизнью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- заключил глава РБ.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52525"/>
          <w:spacing w:val="0"/>
          <w:sz w:val="24"/>
          <w:szCs w:val="24"/>
          <w:shd w:val="clear" w:fill="FFFFFF"/>
          <w:lang w:val="ru-RU"/>
        </w:rPr>
        <w:t xml:space="preserve">                   </w:t>
      </w:r>
    </w:p>
    <w:p w14:paraId="1034D5B9">
      <w:pPr>
        <w:pStyle w:val="8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2024 год объявлен Годом культуры в Башкортостане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2024 году Башкортостан превр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атился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в настоящую культурную столицу России, объявившую годом культуры и искусства. Этот грандиозный проект, проводимый впервые в истории республики, рассчитан на то, чтобы показать всю многомерность и уникальность башкирской культуры, привлечь внимание туристов и способствовать развитию культурной индустрии.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Библиотека активно участвовала в подготовке и проведении мероприятий, акций, выставок и других познавательно-интеллектуальных мероприятий к эт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им событиям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 w14:paraId="5425592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3. Основные статистические показатели</w:t>
      </w:r>
    </w:p>
    <w:p w14:paraId="712E9CD0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3.1.  Охват населения библиотечным обслуживанием в целом по сельскому поселению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>.</w:t>
      </w:r>
      <w:r>
        <w:rPr>
          <w:rFonts w:ascii="Times New Roman" w:hAnsi="Times New Roman" w:eastAsia="Calibri"/>
          <w:sz w:val="24"/>
          <w:szCs w:val="24"/>
        </w:rPr>
        <w:t xml:space="preserve">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5E9CB63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Охват населения библиотечным обслуживанием составил в 202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4</w:t>
      </w:r>
      <w:r>
        <w:rPr>
          <w:rFonts w:hint="default" w:ascii="Times New Roman" w:hAnsi="Times New Roman" w:eastAsia="SimSun" w:cs="Times New Roman"/>
          <w:sz w:val="24"/>
          <w:szCs w:val="24"/>
        </w:rPr>
        <w:t>г. – 86,2 %.</w:t>
      </w:r>
    </w:p>
    <w:p w14:paraId="6526738D">
      <w:pPr>
        <w:tabs>
          <w:tab w:val="left" w:pos="7349"/>
        </w:tabs>
        <w:autoSpaceDE w:val="0"/>
        <w:autoSpaceDN w:val="0"/>
        <w:adjustRightInd w:val="0"/>
        <w:spacing w:after="0" w:line="276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Calibri"/>
          <w:sz w:val="24"/>
          <w:szCs w:val="24"/>
        </w:rPr>
        <w:t xml:space="preserve">3.2. </w:t>
      </w:r>
      <w:r>
        <w:rPr>
          <w:rFonts w:ascii="Times New Roman" w:hAnsi="Times New Roman" w:eastAsia="Calibri"/>
          <w:b/>
          <w:bCs/>
          <w:i/>
          <w:iCs/>
          <w:sz w:val="24"/>
          <w:szCs w:val="24"/>
        </w:rPr>
        <w:t xml:space="preserve">Абсолютные показатели </w:t>
      </w:r>
      <w:r>
        <w:rPr>
          <w:rFonts w:ascii="Times New Roman" w:hAnsi="Times New Roman" w:eastAsia="Calibri"/>
          <w:sz w:val="24"/>
          <w:szCs w:val="24"/>
        </w:rPr>
        <w:t>деятельности муниципальных библиотек:</w:t>
      </w:r>
      <w:r>
        <w:t xml:space="preserve"> </w:t>
      </w:r>
      <w:r>
        <w:rPr>
          <w:rFonts w:ascii="Times New Roman" w:hAnsi="Times New Roman" w:eastAsia="Calibri"/>
          <w:sz w:val="24"/>
          <w:szCs w:val="24"/>
        </w:rPr>
        <w:t>количество зарегистрированных пользователей, в т. ч. удаленных;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Количество зарегистрированных пользователей-386 в т. ч. удаленных-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74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; стац.-250,внестац.-76, до 14лет-3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,от 15до 30лет-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52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, ОВЗ-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5</w:t>
      </w:r>
    </w:p>
    <w:p w14:paraId="35FE1EB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6B5C90B1">
      <w:pPr>
        <w:tabs>
          <w:tab w:val="left" w:pos="7349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 xml:space="preserve">Таблица 3.  </w:t>
      </w:r>
      <w:r>
        <w:rPr>
          <w:rFonts w:ascii="Times New Roman" w:hAnsi="Times New Roman" w:eastAsia="Calibri" w:cs="Times New Roman"/>
          <w:b/>
          <w:i/>
          <w:sz w:val="24"/>
          <w:szCs w:val="24"/>
          <w:lang w:eastAsia="ru-RU"/>
        </w:rPr>
        <w:t>Абсолютные показатели деятельности библиотек в динамике за три года.</w:t>
      </w:r>
    </w:p>
    <w:tbl>
      <w:tblPr>
        <w:tblStyle w:val="4"/>
        <w:tblpPr w:leftFromText="180" w:rightFromText="180" w:vertAnchor="text" w:horzAnchor="page" w:tblpX="1126" w:tblpY="30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80"/>
        <w:gridCol w:w="1815"/>
        <w:gridCol w:w="28"/>
        <w:gridCol w:w="1843"/>
        <w:gridCol w:w="24"/>
        <w:gridCol w:w="1895"/>
        <w:gridCol w:w="65"/>
        <w:gridCol w:w="1701"/>
      </w:tblGrid>
      <w:tr w14:paraId="228D2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2330" w:type="dxa"/>
            <w:shd w:val="clear" w:color="auto" w:fill="auto"/>
          </w:tcPr>
          <w:p w14:paraId="535E72EA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6D1EB12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      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95" w:type="dxa"/>
            <w:gridSpan w:val="3"/>
          </w:tcPr>
          <w:p w14:paraId="56121C9D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    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95" w:type="dxa"/>
            <w:shd w:val="clear" w:color="auto" w:fill="auto"/>
          </w:tcPr>
          <w:p w14:paraId="56C2FCF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      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563C1340">
            <w:pPr>
              <w:tabs>
                <w:tab w:val="left" w:pos="7349"/>
              </w:tabs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Изменение 2020 год к 2022 году (+/-) / %</w:t>
            </w:r>
          </w:p>
          <w:p w14:paraId="6EF9CC78">
            <w:pPr>
              <w:tabs>
                <w:tab w:val="left" w:pos="7349"/>
              </w:tabs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</w:tr>
      <w:tr w14:paraId="64195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</w:tcPr>
          <w:p w14:paraId="01BD72F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Число зарегистрированных пользователей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2C40A84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3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1895" w:type="dxa"/>
            <w:gridSpan w:val="3"/>
          </w:tcPr>
          <w:p w14:paraId="23A8A19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3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1895" w:type="dxa"/>
            <w:shd w:val="clear" w:color="auto" w:fill="auto"/>
          </w:tcPr>
          <w:p w14:paraId="2565AE1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 3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52A8E3A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 +</w:t>
            </w:r>
          </w:p>
        </w:tc>
      </w:tr>
      <w:tr w14:paraId="0322C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</w:tcPr>
          <w:p w14:paraId="53C759B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Число посещений библиотек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4E56E6C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6407</w:t>
            </w:r>
          </w:p>
        </w:tc>
        <w:tc>
          <w:tcPr>
            <w:tcW w:w="1895" w:type="dxa"/>
            <w:gridSpan w:val="3"/>
          </w:tcPr>
          <w:p w14:paraId="771204D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6356</w:t>
            </w:r>
          </w:p>
        </w:tc>
        <w:tc>
          <w:tcPr>
            <w:tcW w:w="1895" w:type="dxa"/>
            <w:shd w:val="clear" w:color="auto" w:fill="auto"/>
          </w:tcPr>
          <w:p w14:paraId="0502034C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6413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1C29BD6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 -</w:t>
            </w:r>
          </w:p>
        </w:tc>
      </w:tr>
      <w:tr w14:paraId="03131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</w:tcPr>
          <w:p w14:paraId="541D9B8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Число посещений массовых мероприятий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5178867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1285</w:t>
            </w:r>
          </w:p>
        </w:tc>
        <w:tc>
          <w:tcPr>
            <w:tcW w:w="1895" w:type="dxa"/>
            <w:gridSpan w:val="3"/>
          </w:tcPr>
          <w:p w14:paraId="7DC4CB1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1367</w:t>
            </w:r>
          </w:p>
        </w:tc>
        <w:tc>
          <w:tcPr>
            <w:tcW w:w="1895" w:type="dxa"/>
            <w:shd w:val="clear" w:color="auto" w:fill="auto"/>
          </w:tcPr>
          <w:p w14:paraId="6C2659A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1410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0A23D13D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+</w:t>
            </w:r>
          </w:p>
        </w:tc>
      </w:tr>
      <w:tr w14:paraId="37757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</w:tcPr>
          <w:p w14:paraId="008793F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Число посещений сайтов библиотек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21EB54D6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895" w:type="dxa"/>
            <w:gridSpan w:val="3"/>
          </w:tcPr>
          <w:p w14:paraId="2BEB12E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1895" w:type="dxa"/>
            <w:shd w:val="clear" w:color="auto" w:fill="auto"/>
          </w:tcPr>
          <w:p w14:paraId="0809DC6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3739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18760C9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</w:p>
        </w:tc>
      </w:tr>
      <w:tr w14:paraId="50CF3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</w:tcPr>
          <w:p w14:paraId="44F7646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Число выданных документов</w:t>
            </w:r>
          </w:p>
        </w:tc>
        <w:tc>
          <w:tcPr>
            <w:tcW w:w="1895" w:type="dxa"/>
            <w:gridSpan w:val="2"/>
            <w:shd w:val="clear" w:color="auto" w:fill="auto"/>
          </w:tcPr>
          <w:p w14:paraId="149D9FA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8125</w:t>
            </w:r>
          </w:p>
        </w:tc>
        <w:tc>
          <w:tcPr>
            <w:tcW w:w="1895" w:type="dxa"/>
            <w:gridSpan w:val="3"/>
          </w:tcPr>
          <w:p w14:paraId="60BD119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8564</w:t>
            </w:r>
          </w:p>
        </w:tc>
        <w:tc>
          <w:tcPr>
            <w:tcW w:w="1895" w:type="dxa"/>
            <w:shd w:val="clear" w:color="auto" w:fill="auto"/>
          </w:tcPr>
          <w:p w14:paraId="6104FC4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8969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22FD332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+</w:t>
            </w:r>
          </w:p>
        </w:tc>
      </w:tr>
      <w:tr w14:paraId="2CBFE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gridSpan w:val="2"/>
            <w:shd w:val="clear" w:color="auto" w:fill="auto"/>
          </w:tcPr>
          <w:p w14:paraId="5766B8C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Число выполненных справок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0FAA68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 576</w:t>
            </w:r>
          </w:p>
        </w:tc>
        <w:tc>
          <w:tcPr>
            <w:tcW w:w="1843" w:type="dxa"/>
          </w:tcPr>
          <w:p w14:paraId="4AA3E2C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583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7C24F03A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  5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14:paraId="555F751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+</w:t>
            </w:r>
          </w:p>
        </w:tc>
      </w:tr>
      <w:tr w14:paraId="14740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gridSpan w:val="2"/>
            <w:shd w:val="clear" w:color="auto" w:fill="auto"/>
          </w:tcPr>
          <w:p w14:paraId="790BE13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Число массовых мероприятий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1A6330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 67</w:t>
            </w:r>
          </w:p>
        </w:tc>
        <w:tc>
          <w:tcPr>
            <w:tcW w:w="1843" w:type="dxa"/>
          </w:tcPr>
          <w:p w14:paraId="118DFF86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          35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5C135AE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tt-RU" w:eastAsia="ru-RU"/>
              </w:rPr>
              <w:t xml:space="preserve">           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14:paraId="3FF93889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         -</w:t>
            </w:r>
          </w:p>
        </w:tc>
      </w:tr>
    </w:tbl>
    <w:p w14:paraId="5F73BE9A">
      <w:pPr>
        <w:tabs>
          <w:tab w:val="left" w:pos="7349"/>
        </w:tabs>
        <w:spacing w:before="300" w:after="30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г. модельной библиотеке удалось увеличить показатели деятельности, привлечь в библиотеку новых пользователей, заинтересовать посетителей обновившимися фондами, комфортным пространством и технологическими новинками. Не смотря на объективные сложности, работа по популяризации книги и чтения среди населения велась активно.</w:t>
      </w:r>
    </w:p>
    <w:p w14:paraId="5E8A13B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bCs/>
          <w:i/>
          <w:iCs/>
          <w:sz w:val="24"/>
          <w:szCs w:val="24"/>
        </w:rPr>
        <w:t>3.3.</w:t>
      </w:r>
      <w:r>
        <w:rPr>
          <w:rFonts w:ascii="Times New Roman" w:hAnsi="Times New Roman" w:eastAsia="Calibri"/>
          <w:b/>
          <w:bCs/>
          <w:i/>
          <w:iCs/>
          <w:sz w:val="24"/>
          <w:szCs w:val="24"/>
        </w:rPr>
        <w:t xml:space="preserve"> Относительные показатели </w:t>
      </w:r>
      <w:r>
        <w:rPr>
          <w:rFonts w:ascii="Times New Roman" w:hAnsi="Times New Roman" w:eastAsia="Calibri"/>
          <w:sz w:val="24"/>
          <w:szCs w:val="24"/>
        </w:rPr>
        <w:t>деятельности муниципальных библиотек:</w:t>
      </w:r>
    </w:p>
    <w:p w14:paraId="6824568A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читаемость, посещаемость, обращаемость, документообеспеченность.</w:t>
      </w:r>
    </w:p>
    <w:p w14:paraId="2626C28F">
      <w:pPr>
        <w:tabs>
          <w:tab w:val="left" w:pos="7349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Таблица </w:t>
      </w:r>
      <w:r>
        <w:rPr>
          <w:rFonts w:hint="default" w:ascii="Times New Roman" w:hAnsi="Times New Roman" w:eastAsia="Calibri"/>
          <w:b/>
          <w:sz w:val="24"/>
          <w:szCs w:val="24"/>
          <w:lang w:val="ru-RU"/>
        </w:rPr>
        <w:t>3.1</w:t>
      </w:r>
      <w:r>
        <w:rPr>
          <w:rFonts w:ascii="Times New Roman" w:hAnsi="Times New Roman" w:eastAsia="Calibri"/>
          <w:b/>
          <w:sz w:val="24"/>
          <w:szCs w:val="24"/>
        </w:rPr>
        <w:t>.</w:t>
      </w:r>
      <w:r>
        <w:rPr>
          <w:rFonts w:hint="default" w:ascii="Times New Roman" w:hAnsi="Times New Roman" w:eastAsia="Calibri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/>
          <w:b/>
          <w:sz w:val="24"/>
          <w:szCs w:val="24"/>
        </w:rPr>
        <w:t>Относительные показатели деятельности библиотеки в динамике за три года.</w:t>
      </w:r>
    </w:p>
    <w:tbl>
      <w:tblPr>
        <w:tblStyle w:val="4"/>
        <w:tblpPr w:leftFromText="180" w:rightFromText="180" w:vertAnchor="text" w:horzAnchor="page" w:tblpX="1062" w:tblpY="424"/>
        <w:tblOverlap w:val="never"/>
        <w:tblW w:w="100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7"/>
        <w:gridCol w:w="2089"/>
        <w:gridCol w:w="1985"/>
        <w:gridCol w:w="1984"/>
        <w:gridCol w:w="1292"/>
      </w:tblGrid>
      <w:tr w14:paraId="51081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633F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Показатели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BB26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E0A09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6097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52429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Изменение 2022 год к 2020 году (+/-) </w:t>
            </w:r>
          </w:p>
        </w:tc>
      </w:tr>
      <w:tr w14:paraId="57D04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10EB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читаемость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651A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28.6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15C5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28.8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4339D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3</w:t>
            </w:r>
            <w:r>
              <w:rPr>
                <w:rFonts w:hint="default" w:ascii="Times New Roman" w:hAnsi="Times New Roman" w:eastAsia="Calibri"/>
                <w:lang w:val="ru-RU"/>
              </w:rPr>
              <w:t>4</w:t>
            </w:r>
            <w:r>
              <w:rPr>
                <w:rFonts w:ascii="Times New Roman" w:hAnsi="Times New Roman" w:eastAsia="Calibri"/>
              </w:rPr>
              <w:t>.6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C68F19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+1.2</w:t>
            </w:r>
          </w:p>
        </w:tc>
      </w:tr>
      <w:tr w14:paraId="3C828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2D1D76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посещаемость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8E71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12.3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DD425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12.7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3789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</w:t>
            </w:r>
            <w:r>
              <w:rPr>
                <w:rFonts w:hint="default" w:ascii="Times New Roman" w:hAnsi="Times New Roman" w:eastAsia="Calibri"/>
                <w:lang w:val="ru-RU"/>
              </w:rPr>
              <w:t>6</w:t>
            </w:r>
            <w:r>
              <w:rPr>
                <w:rFonts w:ascii="Times New Roman" w:hAnsi="Times New Roman" w:eastAsia="Calibri"/>
              </w:rPr>
              <w:t>.0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E35A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+0.1</w:t>
            </w:r>
          </w:p>
        </w:tc>
      </w:tr>
      <w:tr w14:paraId="427DB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F4375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обращаемость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D1AC1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1.6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7F32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1.8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FD40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hint="default" w:ascii="Times New Roman" w:hAnsi="Times New Roman" w:eastAsia="Calibri"/>
                <w:lang w:val="ru-RU"/>
              </w:rPr>
              <w:t>3</w:t>
            </w:r>
            <w:r>
              <w:rPr>
                <w:rFonts w:ascii="Times New Roman" w:hAnsi="Times New Roman" w:eastAsia="Calibri"/>
              </w:rPr>
              <w:t>.5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E7C7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+0.1</w:t>
            </w:r>
          </w:p>
        </w:tc>
      </w:tr>
      <w:tr w14:paraId="2325A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A9C6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документообеспеченность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B1BB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1.2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11DBC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1.3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61A8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lang w:val="ru-RU"/>
              </w:rPr>
            </w:pPr>
            <w:r>
              <w:rPr>
                <w:rFonts w:ascii="Times New Roman" w:hAnsi="Times New Roman" w:eastAsia="Calibri"/>
              </w:rPr>
              <w:t>1.</w:t>
            </w:r>
            <w:r>
              <w:rPr>
                <w:rFonts w:hint="default" w:ascii="Times New Roman" w:hAnsi="Times New Roman" w:eastAsia="Calibri"/>
                <w:lang w:val="ru-RU"/>
              </w:rPr>
              <w:t>3</w:t>
            </w:r>
          </w:p>
        </w:tc>
        <w:tc>
          <w:tcPr>
            <w:tcW w:w="1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13D0D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+0.2</w:t>
            </w:r>
          </w:p>
        </w:tc>
      </w:tr>
    </w:tbl>
    <w:p w14:paraId="451C7D62">
      <w:pPr>
        <w:tabs>
          <w:tab w:val="left" w:pos="7349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</w:p>
    <w:p w14:paraId="18A4206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03A7CE2C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 xml:space="preserve">  Остаются стабильными относительные показатели деятельности: посещаемость обращаемость, читаемость. </w:t>
      </w:r>
      <w: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Несмотря на трудности,</w:t>
      </w:r>
      <w: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испытываемые библиотекой, сохраняется стремление библиотекаря сделать библиотеку</w:t>
      </w:r>
      <w: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местом, привлекательным для населения. Исходя из основных статистических</w:t>
      </w:r>
      <w: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показателей, можно сделать вывод, что в библиотеке растёт число посетителей массовых</w:t>
      </w:r>
      <w: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мероприятий и обращений к библиотечной странице в соц.сетях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val="en-US" w:eastAsia="ru-RU"/>
        </w:rPr>
        <w:t xml:space="preserve"> и на сайте библиотеки.</w:t>
      </w:r>
    </w:p>
    <w:p w14:paraId="78E3B79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60" w:leftChars="0" w:hanging="360" w:firstLineChars="0"/>
        <w:jc w:val="both"/>
        <w:rPr>
          <w:rFonts w:ascii="Times New Roman" w:hAnsi="Times New Roman" w:eastAsia="Calibri"/>
          <w:i/>
          <w:i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 xml:space="preserve">Библиотечные фонды </w:t>
      </w:r>
      <w:r>
        <w:rPr>
          <w:rFonts w:ascii="Times New Roman" w:hAnsi="Times New Roman" w:eastAsia="Calibri"/>
          <w:i/>
          <w:iCs/>
          <w:sz w:val="24"/>
          <w:szCs w:val="24"/>
        </w:rPr>
        <w:t>(формирование, использование, сохранность)</w:t>
      </w:r>
    </w:p>
    <w:p w14:paraId="442B3983">
      <w:pPr>
        <w:tabs>
          <w:tab w:val="left" w:pos="7349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Таблица 4.  Состояние библиотечного фонда библиотеки в 202</w:t>
      </w:r>
      <w:r>
        <w:rPr>
          <w:rFonts w:hint="default" w:ascii="Times New Roman" w:hAnsi="Times New Roman" w:eastAsia="Times New Roman" w:cs="Times New Roman"/>
          <w:b/>
          <w:i/>
          <w:sz w:val="24"/>
          <w:szCs w:val="24"/>
          <w:lang w:val="en-US" w:eastAsia="ru-RU"/>
        </w:rPr>
        <w:t>2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-202</w:t>
      </w:r>
      <w:r>
        <w:rPr>
          <w:rFonts w:hint="default" w:ascii="Times New Roman" w:hAnsi="Times New Roman" w:eastAsia="Times New Roman" w:cs="Times New Roman"/>
          <w:b/>
          <w:i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гг.</w:t>
      </w:r>
    </w:p>
    <w:tbl>
      <w:tblPr>
        <w:tblStyle w:val="4"/>
        <w:tblpPr w:leftFromText="180" w:rightFromText="180" w:vertAnchor="text" w:horzAnchor="page" w:tblpX="933" w:tblpY="7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435"/>
        <w:gridCol w:w="1365"/>
        <w:gridCol w:w="1536"/>
        <w:gridCol w:w="1373"/>
        <w:gridCol w:w="1420"/>
        <w:gridCol w:w="1783"/>
      </w:tblGrid>
      <w:tr w14:paraId="05D5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1724" w:type="dxa"/>
            <w:vMerge w:val="restart"/>
            <w:shd w:val="clear" w:color="auto" w:fill="auto"/>
          </w:tcPr>
          <w:p w14:paraId="276C956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800" w:type="dxa"/>
            <w:gridSpan w:val="2"/>
            <w:shd w:val="clear" w:color="auto" w:fill="auto"/>
          </w:tcPr>
          <w:p w14:paraId="710674A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Объем фонда (экз.)</w:t>
            </w:r>
          </w:p>
        </w:tc>
        <w:tc>
          <w:tcPr>
            <w:tcW w:w="2909" w:type="dxa"/>
            <w:gridSpan w:val="2"/>
            <w:shd w:val="clear" w:color="auto" w:fill="auto"/>
          </w:tcPr>
          <w:p w14:paraId="43C5CB0C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Поступления в фонды (экз.)</w:t>
            </w:r>
          </w:p>
        </w:tc>
        <w:tc>
          <w:tcPr>
            <w:tcW w:w="3203" w:type="dxa"/>
            <w:gridSpan w:val="2"/>
            <w:shd w:val="clear" w:color="auto" w:fill="auto"/>
          </w:tcPr>
          <w:p w14:paraId="5764A5A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Выбытие из библиотечных фондов (экз.)</w:t>
            </w:r>
          </w:p>
        </w:tc>
      </w:tr>
      <w:tr w14:paraId="4E5F5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724" w:type="dxa"/>
            <w:vMerge w:val="continue"/>
            <w:shd w:val="clear" w:color="auto" w:fill="auto"/>
          </w:tcPr>
          <w:p w14:paraId="2630EDE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14:paraId="34ACBC2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Общее число документов</w:t>
            </w:r>
          </w:p>
        </w:tc>
        <w:tc>
          <w:tcPr>
            <w:tcW w:w="1365" w:type="dxa"/>
            <w:shd w:val="clear" w:color="auto" w:fill="auto"/>
          </w:tcPr>
          <w:p w14:paraId="5DA1D06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из них на баш.языке</w:t>
            </w:r>
          </w:p>
        </w:tc>
        <w:tc>
          <w:tcPr>
            <w:tcW w:w="1536" w:type="dxa"/>
            <w:shd w:val="clear" w:color="auto" w:fill="auto"/>
          </w:tcPr>
          <w:p w14:paraId="5443CF4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Количество новых поступлений</w:t>
            </w:r>
          </w:p>
        </w:tc>
        <w:tc>
          <w:tcPr>
            <w:tcW w:w="1373" w:type="dxa"/>
            <w:shd w:val="clear" w:color="auto" w:fill="auto"/>
          </w:tcPr>
          <w:p w14:paraId="2BF3EC36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из них на баш.языке</w:t>
            </w:r>
          </w:p>
        </w:tc>
        <w:tc>
          <w:tcPr>
            <w:tcW w:w="1420" w:type="dxa"/>
            <w:shd w:val="clear" w:color="auto" w:fill="auto"/>
          </w:tcPr>
          <w:p w14:paraId="3570104C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Выбыло всего документов</w:t>
            </w:r>
          </w:p>
        </w:tc>
        <w:tc>
          <w:tcPr>
            <w:tcW w:w="1783" w:type="dxa"/>
            <w:shd w:val="clear" w:color="auto" w:fill="auto"/>
          </w:tcPr>
          <w:p w14:paraId="2E18B0A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из них на баш.языке</w:t>
            </w:r>
          </w:p>
        </w:tc>
      </w:tr>
      <w:tr w14:paraId="340D8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auto"/>
          </w:tcPr>
          <w:p w14:paraId="576C53B7">
            <w:pPr>
              <w:tabs>
                <w:tab w:val="left" w:pos="7349"/>
              </w:tabs>
              <w:spacing w:after="0" w:line="276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35" w:type="dxa"/>
            <w:shd w:val="clear" w:color="auto" w:fill="auto"/>
          </w:tcPr>
          <w:p w14:paraId="038EA5CD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16241</w:t>
            </w:r>
          </w:p>
        </w:tc>
        <w:tc>
          <w:tcPr>
            <w:tcW w:w="1365" w:type="dxa"/>
            <w:shd w:val="clear" w:color="auto" w:fill="auto"/>
          </w:tcPr>
          <w:p w14:paraId="5EE5A3B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4817</w:t>
            </w:r>
          </w:p>
        </w:tc>
        <w:tc>
          <w:tcPr>
            <w:tcW w:w="1536" w:type="dxa"/>
            <w:shd w:val="clear" w:color="auto" w:fill="auto"/>
          </w:tcPr>
          <w:p w14:paraId="0D92D3A7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73" w:type="dxa"/>
            <w:shd w:val="clear" w:color="auto" w:fill="auto"/>
          </w:tcPr>
          <w:p w14:paraId="26E389BD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20" w:type="dxa"/>
            <w:shd w:val="clear" w:color="auto" w:fill="auto"/>
          </w:tcPr>
          <w:p w14:paraId="78734F0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83" w:type="dxa"/>
            <w:shd w:val="clear" w:color="auto" w:fill="auto"/>
          </w:tcPr>
          <w:p w14:paraId="203848D9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29</w:t>
            </w:r>
          </w:p>
        </w:tc>
      </w:tr>
      <w:tr w14:paraId="7AD28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auto"/>
          </w:tcPr>
          <w:p w14:paraId="016B88EB">
            <w:pPr>
              <w:tabs>
                <w:tab w:val="left" w:pos="7349"/>
              </w:tabs>
              <w:spacing w:after="0" w:line="276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35" w:type="dxa"/>
            <w:shd w:val="clear" w:color="auto" w:fill="auto"/>
          </w:tcPr>
          <w:p w14:paraId="48CA07F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15841</w:t>
            </w:r>
          </w:p>
        </w:tc>
        <w:tc>
          <w:tcPr>
            <w:tcW w:w="1365" w:type="dxa"/>
            <w:shd w:val="clear" w:color="auto" w:fill="auto"/>
          </w:tcPr>
          <w:p w14:paraId="2243335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4816</w:t>
            </w:r>
          </w:p>
        </w:tc>
        <w:tc>
          <w:tcPr>
            <w:tcW w:w="1536" w:type="dxa"/>
            <w:shd w:val="clear" w:color="auto" w:fill="auto"/>
          </w:tcPr>
          <w:p w14:paraId="25A46F0B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73" w:type="dxa"/>
            <w:shd w:val="clear" w:color="auto" w:fill="auto"/>
          </w:tcPr>
          <w:p w14:paraId="1A63736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20" w:type="dxa"/>
            <w:shd w:val="clear" w:color="auto" w:fill="auto"/>
          </w:tcPr>
          <w:p w14:paraId="211653DA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1783" w:type="dxa"/>
            <w:shd w:val="clear" w:color="auto" w:fill="auto"/>
          </w:tcPr>
          <w:p w14:paraId="50F93CB8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73751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auto"/>
          </w:tcPr>
          <w:p w14:paraId="6C35DE9B">
            <w:pPr>
              <w:tabs>
                <w:tab w:val="left" w:pos="7349"/>
              </w:tabs>
              <w:spacing w:after="0" w:line="276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35" w:type="dxa"/>
            <w:shd w:val="clear" w:color="auto" w:fill="auto"/>
          </w:tcPr>
          <w:p w14:paraId="3C3FA8F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15773</w:t>
            </w:r>
          </w:p>
        </w:tc>
        <w:tc>
          <w:tcPr>
            <w:tcW w:w="1365" w:type="dxa"/>
            <w:shd w:val="clear" w:color="auto" w:fill="auto"/>
          </w:tcPr>
          <w:p w14:paraId="7B434B77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4764</w:t>
            </w:r>
          </w:p>
        </w:tc>
        <w:tc>
          <w:tcPr>
            <w:tcW w:w="1536" w:type="dxa"/>
            <w:shd w:val="clear" w:color="auto" w:fill="auto"/>
          </w:tcPr>
          <w:p w14:paraId="3A685CD7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1373" w:type="dxa"/>
            <w:shd w:val="clear" w:color="auto" w:fill="auto"/>
          </w:tcPr>
          <w:p w14:paraId="60F8012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20" w:type="dxa"/>
            <w:shd w:val="clear" w:color="auto" w:fill="auto"/>
          </w:tcPr>
          <w:p w14:paraId="24CED2D2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783" w:type="dxa"/>
            <w:shd w:val="clear" w:color="auto" w:fill="auto"/>
          </w:tcPr>
          <w:p w14:paraId="24708E8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27</w:t>
            </w:r>
          </w:p>
        </w:tc>
      </w:tr>
      <w:tr w14:paraId="692E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auto"/>
          </w:tcPr>
          <w:p w14:paraId="4219732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Изменение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год к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году (+/-)</w:t>
            </w:r>
          </w:p>
        </w:tc>
        <w:tc>
          <w:tcPr>
            <w:tcW w:w="1435" w:type="dxa"/>
            <w:shd w:val="clear" w:color="auto" w:fill="auto"/>
          </w:tcPr>
          <w:p w14:paraId="38BCEEF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 xml:space="preserve">     -</w:t>
            </w:r>
          </w:p>
        </w:tc>
        <w:tc>
          <w:tcPr>
            <w:tcW w:w="1365" w:type="dxa"/>
            <w:shd w:val="clear" w:color="auto" w:fill="auto"/>
          </w:tcPr>
          <w:p w14:paraId="0BFCDE7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 xml:space="preserve">   -</w:t>
            </w:r>
          </w:p>
        </w:tc>
        <w:tc>
          <w:tcPr>
            <w:tcW w:w="1536" w:type="dxa"/>
            <w:shd w:val="clear" w:color="auto" w:fill="auto"/>
          </w:tcPr>
          <w:p w14:paraId="1A6E75F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 xml:space="preserve"> +</w:t>
            </w:r>
          </w:p>
        </w:tc>
        <w:tc>
          <w:tcPr>
            <w:tcW w:w="1373" w:type="dxa"/>
            <w:shd w:val="clear" w:color="auto" w:fill="auto"/>
          </w:tcPr>
          <w:p w14:paraId="736A704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420" w:type="dxa"/>
            <w:shd w:val="clear" w:color="auto" w:fill="auto"/>
          </w:tcPr>
          <w:p w14:paraId="5CE5B965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ind w:firstLine="120" w:firstLineChars="5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783" w:type="dxa"/>
            <w:shd w:val="clear" w:color="auto" w:fill="auto"/>
          </w:tcPr>
          <w:p w14:paraId="3A2F0B6E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+</w:t>
            </w:r>
          </w:p>
        </w:tc>
      </w:tr>
      <w:tr w14:paraId="039E5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724" w:type="dxa"/>
            <w:shd w:val="clear" w:color="auto" w:fill="auto"/>
          </w:tcPr>
          <w:p w14:paraId="2180F97F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Изменение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год к 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 году   %</w:t>
            </w:r>
          </w:p>
        </w:tc>
        <w:tc>
          <w:tcPr>
            <w:tcW w:w="1435" w:type="dxa"/>
            <w:shd w:val="clear" w:color="auto" w:fill="auto"/>
          </w:tcPr>
          <w:p w14:paraId="66AD6AE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shd w:val="clear" w:color="auto" w:fill="auto"/>
          </w:tcPr>
          <w:p w14:paraId="2EAA98E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shd w:val="clear" w:color="auto" w:fill="auto"/>
          </w:tcPr>
          <w:p w14:paraId="091C60B3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shd w:val="clear" w:color="auto" w:fill="auto"/>
          </w:tcPr>
          <w:p w14:paraId="59A10A91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shd w:val="clear" w:color="auto" w:fill="auto"/>
          </w:tcPr>
          <w:p w14:paraId="6E8214B4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</w:tcPr>
          <w:p w14:paraId="63A6BA90">
            <w:pPr>
              <w:tabs>
                <w:tab w:val="left" w:pos="734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</w:tc>
      </w:tr>
    </w:tbl>
    <w:p w14:paraId="536C6AB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4.3. Обеспечение сохранности фондов:</w:t>
      </w:r>
    </w:p>
    <w:p w14:paraId="2E21A532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hint="default" w:ascii="Times New Roman" w:hAnsi="Times New Roman" w:eastAsia="Calibri"/>
          <w:sz w:val="24"/>
          <w:szCs w:val="24"/>
        </w:rPr>
        <w:t>В библиотеке ведется тщательный суммарный учет фондов в специальной книге, где фиксируются данные о поступлениях, выбытии и результатах этих операций, а также ведется инвентаризация. Систематически проверяется корректность расстановки фондов. Регулярно обновляются картотеки, включающие новые поступления литературы. Обеспечение сохранности фонда – одна из важнейших задач библиотекаря. Эта работа является постоянным процессом и охватывает широкий спектр мероприятий: беседы с читателями о бережном обращении с книгами, работа с задолженностью, их ремонт. В 2024 году, благодаря содействию читателей и библиотекаря, было отремонтировано 25 экземпляров книг. Активно ведется индивидуальная работа с читателями - должниками. Библиотекарь фиксирует задолженность в специальной тетради. Напоминания по телефону были сделаны 9 раз, письменные уведомления отправлены 21 раз. Соблюдается противопожарный режим: библиотека оснащена системами сигнализации и огнетушителем. Доступ света регулируется – стеллажи расположены так, чтобы избежать попадания прямых солнечных лучей на книги. Каждый месяц проводится санитарный день для уборки и протирания пыли. В 2024 году библиотека получила в дар 12 книг.</w:t>
      </w:r>
    </w:p>
    <w:p w14:paraId="6FE5E2B2">
      <w:pPr>
        <w:tabs>
          <w:tab w:val="left" w:pos="7349"/>
        </w:tabs>
        <w:autoSpaceDE w:val="0"/>
        <w:autoSpaceDN w:val="0"/>
        <w:adjustRightInd w:val="0"/>
        <w:spacing w:after="0" w:line="276" w:lineRule="auto"/>
        <w:ind w:firstLine="360" w:firstLineChars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Библиотечный</w:t>
      </w:r>
      <w:r>
        <w:rPr>
          <w:rFonts w:ascii="Times New Roman" w:hAnsi="Times New Roman" w:cs="Times New Roman"/>
          <w:sz w:val="24"/>
          <w:szCs w:val="24"/>
        </w:rPr>
        <w:t xml:space="preserve"> фонд Кундрякской сельской библиотеки универсален по содержанию и включает в себя документы различных форматов и на различных носителях: книги,брошюры,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периодические издания. При комплектовании фонда оформляются заказы по прайсам издательств, обязательно учитывается профиль комплектования, текущие отказы читателей, которые систематизируются и анализируются. </w:t>
      </w:r>
      <w:r>
        <w:rPr>
          <w:rFonts w:ascii="Times New Roman" w:hAnsi="Times New Roman" w:eastAsia="Calibri" w:cs="Times New Roman"/>
          <w:iCs/>
          <w:sz w:val="24"/>
          <w:szCs w:val="24"/>
        </w:rPr>
        <w:t>На 01.01.202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ru-RU"/>
        </w:rPr>
        <w:t>5</w:t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 г. библиотечный фонд Кундрякской сельской модельной библиотеки составил 15841экз. Списание литературы в текучем году не производилось. Такой показатель, как документовыдача, характеризует как качество комплектования библиотечных фондов, так и активность библиотечных специалистов в его продвижении. </w:t>
      </w: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</w:rPr>
        <w:t>Разнообразие фонда библиотеки представлено печатными документами (книгами, брошюрами, периодическими изданиями), электронными документами на съемных носителях (CD-диски)-1</w:t>
      </w:r>
      <w:r>
        <w:rPr>
          <w:rFonts w:hint="default" w:ascii="Times New Roman" w:hAnsi="Times New Roman" w:cs="Times New Roman" w:eastAsiaTheme="minorEastAsia"/>
          <w:bCs/>
          <w:iCs/>
          <w:kern w:val="24"/>
          <w:sz w:val="24"/>
          <w:szCs w:val="24"/>
          <w:lang w:val="ru-RU"/>
        </w:rPr>
        <w:t>5</w:t>
      </w: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</w:rPr>
        <w:t xml:space="preserve"> шт. Основной фонд составляют печатные издания – 99,4%</w:t>
      </w:r>
      <w:r>
        <w:t xml:space="preserve"> </w:t>
      </w: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</w:rPr>
        <w:t xml:space="preserve">Основную часть фондов в библиотеке по-прежнему составляют документы на традиционных носителях. Это — книги, газеты, журналы, рукописи, карты, плакаты и многие другие виды печатных изданий.  </w:t>
      </w:r>
      <w:r>
        <w:rPr>
          <w:rFonts w:ascii="Times New Roman" w:hAnsi="Times New Roman" w:cs="Times New Roman"/>
          <w:sz w:val="24"/>
          <w:szCs w:val="24"/>
        </w:rPr>
        <w:t>Оптимальный объем состава фонда, а также его эффективное комплектование зависит от документообеспеченности. Традиционно больше всего поступило художественной литературы, как наиболее востребованной в библиотеках.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Учет документов ведется в журналах индивидуального и суммарного учетов.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Суммарный и индивидуальный учет фонда ведется отделом комплектования и обработки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литературы центральной библиотеки, в ведении которого находится комплектование фонда, совместно с филиалами, обеспечивающими хранение и использование закрепленных за ними частей общего фонда библиотеки.</w:t>
      </w:r>
    </w:p>
    <w:p w14:paraId="5C3C1070">
      <w:pPr>
        <w:shd w:val="clear" w:color="auto" w:fill="FFFFFF"/>
        <w:tabs>
          <w:tab w:val="left" w:pos="7349"/>
        </w:tabs>
        <w:spacing w:after="0" w:line="240" w:lineRule="auto"/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eastAsia="ru-RU"/>
        </w:rPr>
        <w:t>Важнейший источник пополнения библиотечных фондов – подписка на периодические издания. В современном мире подписка становится искусством оптимального выбора среди бескрайних просторов публикаций, требующих значительных финансовых вложений. Ситуация усложняется: ежеполугодное повышение цен на подписку стало неотъемлемой частью нашей реальности. Перечень выписываемых изданий должен отражать потребности информационных искателей, при этом оставаясь в разумных пределах.</w:t>
      </w: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eastAsia="ru-RU"/>
        </w:rPr>
        <w:t>В 2024 году библиотека выписывала три названия, среди которых традиционно присутствует районная газета «Стерлибашевские родники», предлагающая краеведческие материалы. Интерес читателей простирается к таким областям знаний, как история, экономика, право, психология, сельское хозяйство, рукоделие и кулинария. Популярны произведения классиков</w:t>
      </w: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val="en-US" w:eastAsia="ru-RU"/>
        </w:rPr>
        <w:t xml:space="preserve"> и </w:t>
      </w: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eastAsia="ru-RU"/>
        </w:rPr>
        <w:t xml:space="preserve">современных авторов: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М.Карима, Р.Бикбаева, А.Абдуллина,  Ф.Булякова, З.Кадыровой, М.Кабирова, М.Маликовой, Д.Булгаковой, Т.Гариповой, М.Буракаевой, Г.Якуповой, Г.Яхиной, так же российских и зарубежных писателей. </w:t>
      </w:r>
    </w:p>
    <w:p w14:paraId="263BB007">
      <w:pPr>
        <w:shd w:val="clear" w:color="auto" w:fill="FFFFFF"/>
        <w:tabs>
          <w:tab w:val="left" w:pos="7349"/>
        </w:tabs>
        <w:spacing w:after="0" w:line="240" w:lineRule="auto"/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  <w:lang w:eastAsia="ru-RU"/>
        </w:rPr>
      </w:pPr>
      <w:r>
        <w:rPr>
          <w:rFonts w:hint="default" w:ascii="Times New Roman" w:hAnsi="Times New Roman" w:eastAsiaTheme="minorEastAsia"/>
          <w:bCs/>
          <w:iCs/>
          <w:kern w:val="24"/>
          <w:sz w:val="24"/>
          <w:szCs w:val="24"/>
          <w:lang w:eastAsia="ru-RU"/>
        </w:rPr>
        <w:t>Вырос процент книговыдачи в целом, особенно среди школьников, которые открывают для себя художественную литературу по интересам. Для пожилых читателей особенно ценны журналы о здоровье и досуге, тогда как молодежь проявляет интерес к изданиям о творчестве и жизни. Библиотека активно проводит меры по сохранности своих фондов, включая регулярные проверки и профилактическую работу, что подчеркивает её приверженность к качеству и долговечности библиотечных ресурсов.</w:t>
      </w: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  <w:lang w:eastAsia="ru-RU"/>
        </w:rPr>
        <w:t xml:space="preserve">                                                                                     </w:t>
      </w:r>
    </w:p>
    <w:p w14:paraId="083AE7E6">
      <w:pPr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Краткие выводы по подразделу. Основные проблемы обеспечения сохранности библиотечных фондов.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 библиотек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е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принимают все возможные меры по обеспечению сохранности библиотечных фондов: проводятся регулярные проверки фондов, ремонт и реставрация документов, санитарно-гигиеническая обработка книг и помещений, профилактические работы по предупреждению нарушений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п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равил пользования библиотекой.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Основной тенденцией в формировании фондов остается списание большого количества устаревшей и ветхой литературы, изданной в 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60-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70-80-е годы прошлого века, а также приобретение современной отраслевой и художественной литературы. </w:t>
      </w:r>
    </w:p>
    <w:p w14:paraId="58398BCE">
      <w:pPr>
        <w:numPr>
          <w:ilvl w:val="0"/>
          <w:numId w:val="0"/>
        </w:numPr>
        <w:rPr>
          <w:rFonts w:hint="default" w:ascii="Times New Roman" w:hAnsi="Times New Roman" w:eastAsia="Calibri"/>
          <w:b/>
          <w:bCs/>
          <w:sz w:val="24"/>
          <w:szCs w:val="24"/>
          <w:lang w:val="ru-RU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Электронные и сетевые ресурсы</w:t>
      </w:r>
      <w:r>
        <w:rPr>
          <w:rFonts w:hint="default" w:ascii="Times New Roman" w:hAnsi="Times New Roman" w:eastAsia="Calibri"/>
          <w:b/>
          <w:bCs/>
          <w:sz w:val="24"/>
          <w:szCs w:val="24"/>
          <w:lang w:val="ru-RU"/>
        </w:rPr>
        <w:t xml:space="preserve"> </w:t>
      </w:r>
    </w:p>
    <w:p w14:paraId="0216C253">
      <w:pPr>
        <w:numPr>
          <w:ilvl w:val="0"/>
          <w:numId w:val="0"/>
        </w:numPr>
        <w:ind w:leftChars="0"/>
        <w:rPr>
          <w:rFonts w:ascii="Times New Roman" w:hAnsi="Times New Roman" w:eastAsia="Calibri"/>
          <w:sz w:val="24"/>
          <w:szCs w:val="24"/>
        </w:rPr>
      </w:pPr>
      <w:r>
        <w:rPr>
          <w:rFonts w:hint="default" w:ascii="Times New Roman" w:hAnsi="Times New Roman" w:eastAsia="Calibri"/>
          <w:b/>
          <w:bCs/>
          <w:sz w:val="24"/>
          <w:szCs w:val="24"/>
          <w:lang w:val="ru-RU"/>
        </w:rPr>
        <w:t>6</w:t>
      </w:r>
      <w:r>
        <w:rPr>
          <w:rFonts w:ascii="Times New Roman" w:hAnsi="Times New Roman" w:eastAsia="Calibri"/>
          <w:b/>
          <w:bCs/>
          <w:sz w:val="24"/>
          <w:szCs w:val="24"/>
        </w:rPr>
        <w:t>.</w:t>
      </w:r>
      <w:r>
        <w:rPr>
          <w:rFonts w:ascii="Times New Roman" w:hAnsi="Times New Roman" w:eastAsia="Calibri"/>
          <w:sz w:val="24"/>
          <w:szCs w:val="24"/>
        </w:rPr>
        <w:t xml:space="preserve"> Представительство в сети Интернет</w:t>
      </w:r>
    </w:p>
    <w:p w14:paraId="2B333003">
      <w:pPr>
        <w:numPr>
          <w:ilvl w:val="0"/>
          <w:numId w:val="0"/>
        </w:numPr>
        <w:ind w:left="360" w:leftChars="0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ссылка на веб-сайт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</w:t>
      </w:r>
      <w:r>
        <w:rPr>
          <w:rFonts w:ascii="Arial" w:hAnsi="Arial" w:eastAsia="SimSun" w:cs="Arial"/>
          <w:b/>
          <w:bCs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kundryak-lib.ru</w:t>
      </w:r>
      <w:r>
        <w:rPr>
          <w:rFonts w:ascii="Arial" w:hAnsi="Arial" w:eastAsia="SimSun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.</w:t>
      </w:r>
      <w:r>
        <w:rPr>
          <w:rFonts w:ascii="Times New Roman" w:hAnsi="Times New Roman" w:eastAsia="Calibri"/>
          <w:sz w:val="24"/>
          <w:szCs w:val="24"/>
        </w:rPr>
        <w:t>; число посещений сайтов;</w:t>
      </w:r>
    </w:p>
    <w:p w14:paraId="1E8E8DA4">
      <w:pPr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библиотеке  компьютер подключен к Интернет через локальную сеть «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Ростелеком</w:t>
      </w:r>
      <w:r>
        <w:rPr>
          <w:rFonts w:hint="default" w:ascii="Times New Roman" w:hAnsi="Times New Roman" w:cs="Times New Roman"/>
          <w:sz w:val="24"/>
          <w:szCs w:val="24"/>
        </w:rPr>
        <w:t>».</w:t>
      </w:r>
    </w:p>
    <w:p w14:paraId="24DB03D9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ссылка на веб-страницы, аккаунты в социальных сетях и т.п.; </w:t>
      </w:r>
    </w:p>
    <w:tbl>
      <w:tblPr>
        <w:tblStyle w:val="4"/>
        <w:tblpPr w:leftFromText="180" w:rightFromText="180" w:vertAnchor="text" w:horzAnchor="page" w:tblpX="1088" w:tblpY="14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2"/>
        <w:gridCol w:w="2835"/>
        <w:gridCol w:w="2126"/>
      </w:tblGrid>
      <w:tr w14:paraId="0A7E0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52" w:type="dxa"/>
            <w:vMerge w:val="restart"/>
            <w:shd w:val="clear" w:color="auto" w:fill="auto"/>
          </w:tcPr>
          <w:p w14:paraId="64F5A58C">
            <w:pPr>
              <w:tabs>
                <w:tab w:val="left" w:pos="7349"/>
              </w:tabs>
              <w:spacing w:after="0" w:line="240" w:lineRule="auto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 w14:paraId="77F33412">
            <w:pPr>
              <w:tabs>
                <w:tab w:val="left" w:pos="7349"/>
              </w:tabs>
              <w:spacing w:after="0" w:line="240" w:lineRule="auto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Интернет-предста-</w:t>
            </w:r>
          </w:p>
          <w:p w14:paraId="7AC1B5F6">
            <w:pPr>
              <w:tabs>
                <w:tab w:val="left" w:pos="7349"/>
              </w:tabs>
              <w:spacing w:after="0" w:line="240" w:lineRule="auto"/>
              <w:ind w:right="-67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вительства библиотеки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CC1D7B9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Адреса </w:t>
            </w:r>
          </w:p>
          <w:p w14:paraId="64E0661F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Интернет-пред-</w:t>
            </w:r>
          </w:p>
          <w:p w14:paraId="7D9BAF41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ставительств 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0D1E3EF3">
            <w:pPr>
              <w:tabs>
                <w:tab w:val="left" w:pos="7349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Число друзей и подписчиков</w:t>
            </w:r>
          </w:p>
          <w:p w14:paraId="28834EA6">
            <w:pPr>
              <w:tabs>
                <w:tab w:val="left" w:pos="7349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 w14:paraId="35C7D5BC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4026E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4252" w:type="dxa"/>
            <w:vMerge w:val="continue"/>
            <w:shd w:val="clear" w:color="auto" w:fill="auto"/>
          </w:tcPr>
          <w:p w14:paraId="39CE5F01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  <w:vMerge w:val="continue"/>
            <w:shd w:val="clear" w:color="auto" w:fill="auto"/>
          </w:tcPr>
          <w:p w14:paraId="2F16DCA8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vMerge w:val="continue"/>
            <w:shd w:val="clear" w:color="auto" w:fill="auto"/>
          </w:tcPr>
          <w:p w14:paraId="0DF4170F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u w:val="single"/>
                <w:lang w:eastAsia="ru-RU"/>
              </w:rPr>
            </w:pPr>
          </w:p>
        </w:tc>
      </w:tr>
      <w:tr w14:paraId="368D5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4252" w:type="dxa"/>
            <w:shd w:val="clear" w:color="auto" w:fill="auto"/>
          </w:tcPr>
          <w:p w14:paraId="195D20AA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u w:val="single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</w:p>
          <w:p w14:paraId="39AC1587">
            <w:pPr>
              <w:tabs>
                <w:tab w:val="left" w:pos="7349"/>
              </w:tabs>
              <w:spacing w:after="0"/>
              <w:ind w:right="-676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u w:val="single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u w:val="single"/>
                <w:lang w:eastAsia="ru-RU"/>
                <w14:textFill>
                  <w14:solidFill>
                    <w14:schemeClr w14:val="tx1"/>
                  </w14:solidFill>
                </w14:textFill>
              </w:rPr>
              <w:t>ВКонтакте</w:t>
            </w:r>
          </w:p>
        </w:tc>
        <w:tc>
          <w:tcPr>
            <w:tcW w:w="2835" w:type="dxa"/>
            <w:shd w:val="clear" w:color="auto" w:fill="auto"/>
          </w:tcPr>
          <w:p w14:paraId="5A0D46A4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u w:val="single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>http://vk.com/id262287844</w:t>
            </w:r>
          </w:p>
        </w:tc>
        <w:tc>
          <w:tcPr>
            <w:tcW w:w="2126" w:type="dxa"/>
            <w:shd w:val="clear" w:color="auto" w:fill="auto"/>
          </w:tcPr>
          <w:p w14:paraId="3D3676D0">
            <w:pPr>
              <w:tabs>
                <w:tab w:val="left" w:pos="7349"/>
              </w:tabs>
              <w:ind w:right="-676"/>
              <w:rPr>
                <w:rFonts w:hint="default"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>254</w:t>
            </w:r>
          </w:p>
        </w:tc>
      </w:tr>
      <w:tr w14:paraId="2F0D9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4252" w:type="dxa"/>
            <w:shd w:val="clear" w:color="auto" w:fill="auto"/>
          </w:tcPr>
          <w:p w14:paraId="4848DFBD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000000" w:themeColor="text1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lang w:eastAsia="ru-RU"/>
                <w14:textFill>
                  <w14:solidFill>
                    <w14:schemeClr w14:val="tx1"/>
                  </w14:solidFill>
                </w14:textFill>
              </w:rPr>
              <w:t>Одноклассники.                                                                 Группа «Село Кундряк –моя малая родина»</w:t>
            </w:r>
          </w:p>
        </w:tc>
        <w:tc>
          <w:tcPr>
            <w:tcW w:w="2835" w:type="dxa"/>
            <w:shd w:val="clear" w:color="auto" w:fill="auto"/>
          </w:tcPr>
          <w:p w14:paraId="2C5A6375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>оk.ru /selokundryk</w:t>
            </w:r>
          </w:p>
        </w:tc>
        <w:tc>
          <w:tcPr>
            <w:tcW w:w="2126" w:type="dxa"/>
            <w:shd w:val="clear" w:color="auto" w:fill="auto"/>
          </w:tcPr>
          <w:p w14:paraId="757667FF">
            <w:pPr>
              <w:tabs>
                <w:tab w:val="left" w:pos="7349"/>
              </w:tabs>
              <w:ind w:right="-676"/>
              <w:rPr>
                <w:rFonts w:hint="default"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>605</w:t>
            </w:r>
          </w:p>
        </w:tc>
      </w:tr>
      <w:tr w14:paraId="3C43C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4252" w:type="dxa"/>
            <w:shd w:val="clear" w:color="auto" w:fill="auto"/>
          </w:tcPr>
          <w:p w14:paraId="2B9F217A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shd w:val="clear" w:color="auto" w:fill="auto"/>
          </w:tcPr>
          <w:p w14:paraId="15A70903">
            <w:pPr>
              <w:tabs>
                <w:tab w:val="left" w:pos="7349"/>
              </w:tabs>
              <w:ind w:right="-676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                2</w:t>
            </w:r>
          </w:p>
        </w:tc>
        <w:tc>
          <w:tcPr>
            <w:tcW w:w="2126" w:type="dxa"/>
            <w:shd w:val="clear" w:color="auto" w:fill="auto"/>
          </w:tcPr>
          <w:p w14:paraId="07042E5E">
            <w:pPr>
              <w:tabs>
                <w:tab w:val="left" w:pos="7349"/>
              </w:tabs>
              <w:ind w:right="-676"/>
              <w:rPr>
                <w:rFonts w:hint="default" w:ascii="Times New Roman" w:hAnsi="Times New Roman"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          8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4"/>
                <w:szCs w:val="24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</w:tr>
    </w:tbl>
    <w:p w14:paraId="458BF525">
      <w:pPr>
        <w:numPr>
          <w:ilvl w:val="0"/>
          <w:numId w:val="0"/>
        </w:numPr>
        <w:autoSpaceDE w:val="0"/>
        <w:autoSpaceDN w:val="0"/>
        <w:adjustRightInd w:val="0"/>
        <w:spacing w:after="0"/>
        <w:ind w:left="360" w:leftChars="0"/>
        <w:jc w:val="both"/>
        <w:rPr>
          <w:rFonts w:ascii="Times New Roman" w:hAnsi="Times New Roman" w:eastAsia="Calibri"/>
          <w:sz w:val="24"/>
          <w:szCs w:val="24"/>
        </w:rPr>
      </w:pPr>
    </w:p>
    <w:p w14:paraId="3FDF0ED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611F844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27BDAB9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4326A1B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01F1738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68E136F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0EBA49C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0CECFBF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0F84D162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061022E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05C87DF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73B3FD8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5.5. Представление виртуальных услуг и сервисов (кратко описать виды, охарактеризовать динамику за три года)</w:t>
      </w:r>
    </w:p>
    <w:p w14:paraId="797443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 целью расширения читательской аудитории библиотеки развивается дистанционный доступ к источникам информации, используя современные компьютерные технологии. В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году был создан сайт библиотеки, что дало возможность увеличить количество удаленных пользователей. На сайте выставлялись фотоотчеты мероприятий, реклама новых книг, которые поступили в фонд библиотеки.</w:t>
      </w:r>
    </w:p>
    <w:p w14:paraId="56B79896">
      <w:pPr>
        <w:tabs>
          <w:tab w:val="left" w:pos="7349"/>
        </w:tabs>
        <w:rPr>
          <w:rFonts w:hint="default" w:ascii="Times New Roman" w:hAnsi="Times New Roman" w:cs="Times New Roman" w:eastAsiaTheme="maj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</w:rPr>
        <w:t xml:space="preserve"> Удалённое библиотечное обслуживание пользователей в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 осуществлялось с помощью 2 страниц в соц.сетях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где оперативно размещается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фотоотчеты проведенных в библиотеке мероприятий,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информация о новинках литературы, о ресурсах и услугах библиотеки, о лучших книгах, проводятся мастер-классы, опросы и викторины.</w:t>
      </w:r>
      <w:r>
        <w:rPr>
          <w:rFonts w:ascii="Times New Roman" w:hAnsi="Times New Roman" w:cs="Times New Roman"/>
          <w:sz w:val="24"/>
          <w:szCs w:val="24"/>
        </w:rPr>
        <w:t xml:space="preserve"> В интернет сетях библиотеки размещается пресс-релизы о проведенных мероприятиях, информация о книжных новинках, которыми располагает фонд библиотеки, о новых поступлениях, о работе клубов по интересам, афиши библиотечных мероприятий, фотоотчеты о проведенных мероприятиях, а также подготовленные библиотекой информационные продукты. Стоит отметить, что со стороны виртуальных посетителей отмечается стабильный интерес к библиотеке и их ресурсам. Все офлайн и онлайн мероприятия публикуются на официальном сайте Кундрякской сельской модельной  библиотеки, страницах библиотеки в социальных сетях. На странице в ВК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были выставлены виртуальные выставки, в том числе по краеведению, видеоролики на определенные темы, презентации, реклама новых книг и т.д. Библиотекарь Кагарманова А.Я. старалась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выстроить свою работу максимально эффективно и, что очень важно, грамотно и интересно для пользователей.</w:t>
      </w:r>
      <w:r>
        <w:rPr>
          <w:rFonts w:ascii="Times New Roman" w:hAnsi="Times New Roman" w:cs="Times New Roman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Каждый день добавляются подписчики</w:t>
      </w:r>
      <w:r>
        <w:rPr>
          <w:rFonts w:hint="default" w:ascii="Times New Roman" w:hAnsi="Times New Roman" w:cs="Times New Roman" w:eastAsiaTheme="maj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.</w:t>
      </w:r>
    </w:p>
    <w:p w14:paraId="2323903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6. Организация и содержание библиотечного обслуживания пользователей</w:t>
      </w:r>
    </w:p>
    <w:p w14:paraId="793692C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  <w:u w:val="single"/>
        </w:rPr>
      </w:pPr>
      <w:r>
        <w:rPr>
          <w:rFonts w:ascii="Times New Roman" w:hAnsi="Times New Roman" w:eastAsia="Calibri"/>
          <w:sz w:val="24"/>
          <w:szCs w:val="24"/>
        </w:rPr>
        <w:t xml:space="preserve">6.1. Общая характеристика основных направлений библиотечного обслуживания населения муниципального района (городского округа), с учетом расстановки приоритетов в анализируемом году. </w:t>
      </w:r>
      <w:r>
        <w:rPr>
          <w:rFonts w:ascii="Times New Roman" w:hAnsi="Times New Roman" w:eastAsia="Calibri"/>
          <w:sz w:val="24"/>
          <w:szCs w:val="24"/>
          <w:u w:val="single"/>
        </w:rPr>
        <w:t>При раскрытии направлений работы необходимо делать акцент на проектах, программах, актуальных услугах и инновационных формах обслуживания.</w:t>
      </w:r>
    </w:p>
    <w:p w14:paraId="7338B7D6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Calibri"/>
          <w:sz w:val="24"/>
          <w:szCs w:val="24"/>
        </w:rPr>
        <w:t>6.2. Программно-проектная деятельность библиотек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>названия проектов и программ,  их реализация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7D4F19EC">
      <w:pPr>
        <w:rPr>
          <w:rFonts w:hint="default" w:ascii="Times New Roman" w:hAnsi="Times New Roman" w:cs="Times New Roman"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 течение 202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года библиотек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работал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над реализацией  библиотечных проектов и программ.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Благодаря проектной деятельности усиливается роль библиотек в местном сообществе, улучшается качество услуг, предоставляемых читателям, библиотеки укрепляют свой имидж, обретают новые перспективы в работе. В рамках проектов библиотеки взаимодействовали с образовательными, информационными и культурными учреждениями, местными властями.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Продолжена работа по  краеведческой программе «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Люби и знай свой родной край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» на 2021 – 202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гг.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Библиотекар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продолжает собирать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сведения путем изучения архивных материалов, фотодокументов, воспоминаний жителей, литературных источников, публикаций местной и краевой прессы. Краеведческий материал пользуется большим успехом у школьников и учителей при написании проектных работ и рефератов. 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В летний период были проведены мероприятия для детей, в рамках программы «Летние чтения»</w:t>
      </w:r>
    </w:p>
    <w:p w14:paraId="50DCF0A3">
      <w:pPr>
        <w:rPr>
          <w:rFonts w:hint="default" w:ascii="Times New Roman" w:hAnsi="Times New Roman" w:cs="Times New Roman"/>
          <w:sz w:val="24"/>
          <w:szCs w:val="24"/>
          <w:lang w:val="ru-RU" w:eastAsia="zh-CN"/>
        </w:rPr>
      </w:pPr>
    </w:p>
    <w:p w14:paraId="0376A46B">
      <w:pP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>6.3. Культурно-просветительская деятельность.</w:t>
      </w:r>
    </w:p>
    <w:p w14:paraId="4C3E0CC3">
      <w:pPr>
        <w:rPr>
          <w:rFonts w:ascii="Times New Roman" w:hAnsi="Times New Roman" w:eastAsia="Calibri" w:cs="Times New Roman"/>
          <w:b w:val="0"/>
          <w:bCs w:val="0"/>
          <w:sz w:val="24"/>
          <w:szCs w:val="24"/>
          <w:lang w:eastAsia="ru-RU"/>
        </w:rPr>
      </w:pPr>
      <w:r>
        <w:rPr>
          <w:rFonts w:hint="default" w:ascii="Times New Roman" w:hAnsi="Times New Roman" w:eastAsia="Calibri"/>
          <w:b w:val="0"/>
          <w:bCs w:val="0"/>
          <w:sz w:val="24"/>
          <w:szCs w:val="24"/>
          <w:lang w:eastAsia="ru-RU"/>
        </w:rPr>
        <w:t xml:space="preserve">Культурно-просветительская деятельность занимает одно из ключевых и традиционных мест в жизни каждой библиотеки. Эта сфера, уникальная по своей природе, проявляется в двух основных аспектах: формах культурно-просветительских мероприятий и методах их реализации. Яркой особенностью, отличающей библиотеки, является их связь с литературными и художественными темами, а также глубокая ориентированность на книгу и чтение как важнейшие ценности. В 2024 году, в рамках этого направления, игралось более десяти замечательных мероприятий, которые собрали более </w:t>
      </w:r>
      <w:r>
        <w:rPr>
          <w:rFonts w:hint="default" w:ascii="Times New Roman" w:hAnsi="Times New Roman" w:eastAsia="Calibri"/>
          <w:b w:val="0"/>
          <w:bCs w:val="0"/>
          <w:sz w:val="24"/>
          <w:szCs w:val="24"/>
          <w:lang w:val="en-US" w:eastAsia="ru-RU"/>
        </w:rPr>
        <w:t xml:space="preserve">76 </w:t>
      </w:r>
      <w:r>
        <w:rPr>
          <w:rFonts w:hint="default" w:ascii="Times New Roman" w:hAnsi="Times New Roman" w:eastAsia="Calibri"/>
          <w:b w:val="0"/>
          <w:bCs w:val="0"/>
          <w:sz w:val="24"/>
          <w:szCs w:val="24"/>
          <w:lang w:eastAsia="ru-RU"/>
        </w:rPr>
        <w:t>участников. Каждый из этих событий стал не просто встречей, а настоящим праздником культуры, обогащая общение и знания приглашённых. Библиотека продолжает свою миссию, стремясь просвещать, вдохновлять и вовлекать общественность в удивительный мир литературы и искусства, создавая пространство для диалога и самовыражения.</w:t>
      </w:r>
    </w:p>
    <w:p w14:paraId="28D9DCD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 xml:space="preserve">6.4. Продвижение книги и чтения. </w:t>
      </w:r>
    </w:p>
    <w:p w14:paraId="4D657EE7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Свою работу библиотек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стара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е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тся направить на возрождение духовности, привлечение внимания читателей к лучшим произведениям отечественной и мировой литературы и искусства, шедеврам российской классики. Этому способствуют мероприятия разных форм.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По популяризации книги и чтения, активно используются как ставшие традиционными, так и новые методы работы. В своей работе по данному направлению библиотек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а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использ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овала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разнообразные формы и методы: книжные экспозиции, виртуальные выставки, комплексные мероприятия, литературные гостиные, обзоры книг и др.</w:t>
      </w:r>
    </w:p>
    <w:p w14:paraId="2351E5C5">
      <w:pPr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6.5. Обслуживание удаленных пользователей.</w:t>
      </w:r>
    </w:p>
    <w:p w14:paraId="173FE53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Б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иблиотек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продолжает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работ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у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на </w:t>
      </w:r>
      <w:r>
        <w:rPr>
          <w:rFonts w:ascii="Times New Roman" w:hAnsi="Times New Roman" w:eastAsia="Calibri"/>
          <w:sz w:val="24"/>
          <w:szCs w:val="24"/>
        </w:rPr>
        <w:t>веб-сайт</w:t>
      </w:r>
      <w:r>
        <w:rPr>
          <w:rFonts w:ascii="Times New Roman" w:hAnsi="Times New Roman" w:eastAsia="Calibri"/>
          <w:sz w:val="24"/>
          <w:szCs w:val="24"/>
          <w:lang w:val="ru-RU"/>
        </w:rPr>
        <w:t>е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</w:t>
      </w:r>
      <w:r>
        <w:rPr>
          <w:rFonts w:ascii="Arial" w:hAnsi="Arial" w:eastAsia="SimSun" w:cs="Arial"/>
          <w:b/>
          <w:bCs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kundryak-lib.ru</w:t>
      </w:r>
      <w:r>
        <w:rPr>
          <w:rFonts w:ascii="Arial" w:hAnsi="Arial" w:eastAsia="SimSun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 ,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где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выкладыва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ю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тся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фотоотчеты мероприятий и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актуальная информация, полезная для пользователей.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Библиотекарь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для удаленных пользователей провел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ряд мероприятий различной направленности, которые опубликовывались в социальных сетях «Контакт»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,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«Одноклассники»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 этом году просмотр сайта составил 9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659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человек.</w:t>
      </w:r>
    </w:p>
    <w:p w14:paraId="1834D10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6.6. Внестационарные формы обслуживания.</w:t>
      </w:r>
    </w:p>
    <w:p w14:paraId="7AA4026E">
      <w:pPr>
        <w:autoSpaceDE w:val="0"/>
        <w:autoSpaceDN w:val="0"/>
        <w:adjustRightInd w:val="0"/>
        <w:spacing w:after="0" w:line="276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/>
          <w:b w:val="0"/>
          <w:bCs w:val="0"/>
          <w:sz w:val="24"/>
          <w:szCs w:val="24"/>
        </w:rPr>
        <w:t>В 2024 году библиотека радует своим служением все категории читателей, где основную группу составляют взрослые, среди которых особенно выделяются пенсионеры. Это становится очевидным благодаря их свободному времени, позволяющему им погружаться в мир книг. Среди старейших форм внестационарного обслуживания, книгоношество продолжает служить опорой для инвалидов, пожилых людей и трудящихся, не имеющих возможности посетить библиотеку. Эта форма работы, сохраняющая свою актуальность, открывает двери к чтению, приближая книги к каждому дому, особенно в сельской местности. Библиотекарь Кундрякской сельской модельной библиотеки с энтузиазмом организует акции по доставке книг, газет и журналов, охватывая три учреждения: сельский клуб, школу и детский сад. В 2024 году внестационарным обслуживанием охвачено 55% зарегистрированных пользователей, несмотря на проблему отсутствия транспортных средств. Библиотека преданно служит взрослым читателям, предлагая мероприятия и выставки, посвященные здоровью и домашнему уюту. Индивидуальный подход вскрывает богатство литературных интересов пользователей, делая библиотеку конкурентоспособным источником информации.</w:t>
      </w:r>
      <w:r>
        <w:rPr>
          <w:rFonts w:hint="default" w:ascii="Times New Roman" w:hAnsi="Times New Roman" w:eastAsia="Calibri"/>
          <w:b w:val="0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Биб</w:t>
      </w:r>
      <w:r>
        <w:rPr>
          <w:rFonts w:ascii="Times New Roman" w:hAnsi="Times New Roman" w:cs="Times New Roman"/>
          <w:sz w:val="24"/>
          <w:szCs w:val="24"/>
        </w:rPr>
        <w:t>лиотекарь обслуживала на дому лиц с физическими ограничениями: ветераны, инвалиды. Взрослым пользователям библиотеки предлагались книжные выставки и массовые мероприятия на такие темы, как сохранение здоровья, ведение домашнего хозяйства, а также литературные вечера, посиделки.  Библиотека становится более удобной для людей с физическими ограничениями: заказ литературы по телефону. Они читают книги не только современных авторов, но и литературу советского периода, а также книги исторической направленности. Из журналов неизменным спросом пользуются «ЗОЖ», «100 советов», «Дачник», «Веста», газета «Стерлибашевские родники».  Библиотека обслуживает пользователей в возрасте от 14 лет. Пользователями библиотеки являются как физические, так и юридические лица. Индивидуальная работа с читателями имеет большое значение. Современная задача - найти особый подход к читателю, чтобы поддержать и развить его интерес к чтению, которое должно быть конкурентноспособным источником информации по отношению к телевидению и Интернету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4ED6BE3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5984BD9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>6.7. Продвижение библиотек и библиотечных услуг и др.</w:t>
      </w:r>
    </w:p>
    <w:p w14:paraId="26EEBA0A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целях продвижения библиотеки и библиотечных услуг, создания положительного имиджа библиотек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использ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овал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ся:</w:t>
      </w:r>
    </w:p>
    <w:p w14:paraId="641D2199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 библиотечные акции,</w:t>
      </w:r>
    </w:p>
    <w:p w14:paraId="3C16D1A1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 рекламно-издательская деятельность: наружная и стендовая реклама, публикации в СМИ, продукция малых полиграфических форм;</w:t>
      </w:r>
    </w:p>
    <w:p w14:paraId="7A62314A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 интерьер библиотеки, открытость и доступность фондов;</w:t>
      </w:r>
    </w:p>
    <w:p w14:paraId="59EE3F82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 индивидуальная работа с посетителями, отчеты перед населением, развитие социального партнерства.</w:t>
      </w:r>
    </w:p>
    <w:p w14:paraId="71E2E2F3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2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наше время деятельность библиотеки невозможно представить без рекламы — она служит мощным инструментом, который информирует читателей о сокровищах фонда, широте предоставляемых услуг и формирует положительный имидж. Цель библиотекаря — привлечь внимание как реальных, так и потенциальных пользователей к книгам и библиотечным предложениям. Информировать, напоминать и заинтересовывать — вот главные задачи рекламы. Формированию положительного имиджа Кундрякской сельской модельной библиотеки, охватывающего широкую аудиторию, способствуют публикации на сайте и в социальных сетях. Информирование о мероприятиях, поддержка репутации библиотеки, издание закладок и буклетов остаются на переднем плане. Яркие, эстетически оформленные книжные выставки привлекают внимание к литературе, способствуя более активному использованию библиотечного фонда и формируя у населения положительное представление о библиотеке. Обновляемый «Информационный стенд читателя» и печатные материалы — памятки, листовки, дайджесты — информируют о жизни библиотеки. Взаимодействие с прессой, в частности с районной газетой «Стерлибашевские родники», укрепляет рекламную политику. В 2024 году библиотека активно участвовала в Всероссийской акции «Библионочь 2024», организуя уличные акции, приуроченные к значимым датам.</w:t>
      </w:r>
    </w:p>
    <w:p w14:paraId="37DEF1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 Кундрякская сельская модельная библиотека  активно использовала для своего продвижения мероприятия вне стен библиотеки – уличные акции, приуроченные к важным датам, таким как, например, День семьи, любви и верности, акции по профилактике алкоголизма, курения, наркомании.  В течении года на сайте библиотеки были выставлены реклама книг-новинок.</w:t>
      </w:r>
    </w:p>
    <w:p w14:paraId="4EA6C20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190AE194">
      <w:pPr>
        <w:ind w:firstLine="1321" w:firstLineChars="550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Характеристика массовой работы по основным направлениям  </w:t>
      </w:r>
    </w:p>
    <w:p w14:paraId="32D1A86D">
      <w:pPr>
        <w:ind w:firstLine="1561" w:firstLineChars="650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/>
          <w:b/>
          <w:color w:val="1F1F1F"/>
          <w:sz w:val="24"/>
          <w:szCs w:val="24"/>
          <w:shd w:val="clear" w:color="auto" w:fill="FFFFFF"/>
        </w:rPr>
        <w:t xml:space="preserve">Год </w:t>
      </w:r>
      <w:r>
        <w:rPr>
          <w:rFonts w:ascii="Times New Roman" w:hAnsi="Times New Roman"/>
          <w:b/>
          <w:color w:val="040C28"/>
          <w:sz w:val="24"/>
          <w:szCs w:val="24"/>
        </w:rPr>
        <w:t>заботы о людях с ограниченными возможностями</w:t>
      </w:r>
    </w:p>
    <w:tbl>
      <w:tblPr>
        <w:tblStyle w:val="4"/>
        <w:tblpPr w:leftFromText="180" w:rightFromText="180" w:vertAnchor="text" w:horzAnchor="page" w:tblpX="856" w:tblpY="647"/>
        <w:tblOverlap w:val="never"/>
        <w:tblW w:w="104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2123"/>
        <w:gridCol w:w="2198"/>
        <w:gridCol w:w="910"/>
        <w:gridCol w:w="1038"/>
        <w:gridCol w:w="1218"/>
        <w:gridCol w:w="1321"/>
        <w:gridCol w:w="1166"/>
      </w:tblGrid>
      <w:tr w14:paraId="218C5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36" w:type="dxa"/>
            <w:vMerge w:val="restart"/>
            <w:shd w:val="clear" w:color="auto" w:fill="auto"/>
            <w:noWrap w:val="0"/>
            <w:vAlign w:val="top"/>
          </w:tcPr>
          <w:p w14:paraId="28C435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2123" w:type="dxa"/>
            <w:vMerge w:val="restart"/>
            <w:shd w:val="clear" w:color="auto" w:fill="auto"/>
            <w:noWrap w:val="0"/>
            <w:vAlign w:val="top"/>
          </w:tcPr>
          <w:p w14:paraId="121DCE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2198" w:type="dxa"/>
            <w:vMerge w:val="restart"/>
            <w:shd w:val="clear" w:color="auto" w:fill="auto"/>
            <w:noWrap w:val="0"/>
            <w:vAlign w:val="top"/>
          </w:tcPr>
          <w:p w14:paraId="0E59A5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910" w:type="dxa"/>
            <w:vMerge w:val="restart"/>
            <w:shd w:val="clear" w:color="auto" w:fill="auto"/>
            <w:noWrap w:val="0"/>
            <w:vAlign w:val="top"/>
          </w:tcPr>
          <w:p w14:paraId="3085CBE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038" w:type="dxa"/>
            <w:vMerge w:val="restart"/>
            <w:shd w:val="clear" w:color="auto" w:fill="auto"/>
            <w:noWrap w:val="0"/>
            <w:vAlign w:val="top"/>
          </w:tcPr>
          <w:p w14:paraId="0D8F8D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470F75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0E81546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3705" w:type="dxa"/>
            <w:gridSpan w:val="3"/>
            <w:shd w:val="clear" w:color="auto" w:fill="auto"/>
            <w:noWrap w:val="0"/>
            <w:vAlign w:val="top"/>
          </w:tcPr>
          <w:p w14:paraId="146903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25F39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436" w:type="dxa"/>
            <w:vMerge w:val="continue"/>
            <w:shd w:val="clear" w:color="auto" w:fill="auto"/>
            <w:noWrap w:val="0"/>
            <w:vAlign w:val="top"/>
          </w:tcPr>
          <w:p w14:paraId="050E4D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2123" w:type="dxa"/>
            <w:vMerge w:val="continue"/>
            <w:shd w:val="clear" w:color="auto" w:fill="auto"/>
            <w:noWrap w:val="0"/>
            <w:vAlign w:val="top"/>
          </w:tcPr>
          <w:p w14:paraId="7017113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2198" w:type="dxa"/>
            <w:vMerge w:val="continue"/>
            <w:shd w:val="clear" w:color="auto" w:fill="auto"/>
            <w:noWrap w:val="0"/>
            <w:vAlign w:val="top"/>
          </w:tcPr>
          <w:p w14:paraId="606411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0" w:type="dxa"/>
            <w:vMerge w:val="continue"/>
            <w:shd w:val="clear" w:color="auto" w:fill="auto"/>
            <w:noWrap w:val="0"/>
            <w:vAlign w:val="top"/>
          </w:tcPr>
          <w:p w14:paraId="23E86D8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noWrap w:val="0"/>
            <w:vAlign w:val="top"/>
          </w:tcPr>
          <w:p w14:paraId="5DC8A1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  <w:noWrap w:val="0"/>
            <w:vAlign w:val="top"/>
          </w:tcPr>
          <w:p w14:paraId="6FFAB34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321" w:type="dxa"/>
            <w:shd w:val="clear" w:color="auto" w:fill="auto"/>
            <w:noWrap w:val="0"/>
            <w:vAlign w:val="top"/>
          </w:tcPr>
          <w:p w14:paraId="4746A12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166" w:type="dxa"/>
            <w:shd w:val="clear" w:color="auto" w:fill="auto"/>
            <w:noWrap w:val="0"/>
            <w:vAlign w:val="top"/>
          </w:tcPr>
          <w:p w14:paraId="12409B7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7BFD1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</w:trPr>
        <w:tc>
          <w:tcPr>
            <w:tcW w:w="436" w:type="dxa"/>
            <w:shd w:val="clear" w:color="auto" w:fill="auto"/>
            <w:noWrap w:val="0"/>
            <w:vAlign w:val="top"/>
          </w:tcPr>
          <w:p w14:paraId="587515A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1.</w:t>
            </w:r>
          </w:p>
        </w:tc>
        <w:tc>
          <w:tcPr>
            <w:tcW w:w="2123" w:type="dxa"/>
            <w:shd w:val="clear" w:color="auto" w:fill="auto"/>
            <w:noWrap w:val="0"/>
            <w:vAlign w:val="top"/>
          </w:tcPr>
          <w:p w14:paraId="25B3DDAC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Урок компьютерной грамотности «Компьютер: навыки работы»</w:t>
            </w:r>
          </w:p>
          <w:p w14:paraId="4AB05A3A">
            <w:pPr>
              <w:spacing w:after="0" w:line="240" w:lineRule="auto"/>
              <w:rPr>
                <w:rFonts w:ascii="Times New Roman" w:hAnsi="Times New Roman" w:eastAsiaTheme="minorHAnsi"/>
                <w:kern w:val="2"/>
                <w:sz w:val="24"/>
                <w:szCs w:val="24"/>
                <w14:ligatures w14:val="standardContextual"/>
              </w:rPr>
            </w:pPr>
          </w:p>
          <w:p w14:paraId="088949E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auto"/>
            <w:noWrap w:val="0"/>
            <w:vAlign w:val="top"/>
          </w:tcPr>
          <w:p w14:paraId="2A3580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«Компьютер: навыки работы»</w:t>
            </w:r>
          </w:p>
        </w:tc>
        <w:tc>
          <w:tcPr>
            <w:tcW w:w="910" w:type="dxa"/>
            <w:shd w:val="clear" w:color="auto" w:fill="auto"/>
            <w:noWrap w:val="0"/>
            <w:vAlign w:val="top"/>
          </w:tcPr>
          <w:p w14:paraId="4AF89AF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02.02</w:t>
            </w:r>
          </w:p>
        </w:tc>
        <w:tc>
          <w:tcPr>
            <w:tcW w:w="1038" w:type="dxa"/>
            <w:shd w:val="clear" w:color="auto" w:fill="auto"/>
            <w:noWrap w:val="0"/>
            <w:vAlign w:val="top"/>
          </w:tcPr>
          <w:p w14:paraId="79C220F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7</w:t>
            </w:r>
          </w:p>
        </w:tc>
        <w:tc>
          <w:tcPr>
            <w:tcW w:w="1218" w:type="dxa"/>
            <w:shd w:val="clear" w:color="auto" w:fill="auto"/>
            <w:noWrap w:val="0"/>
            <w:vAlign w:val="top"/>
          </w:tcPr>
          <w:p w14:paraId="580D0BB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0</w:t>
            </w:r>
          </w:p>
        </w:tc>
        <w:tc>
          <w:tcPr>
            <w:tcW w:w="1321" w:type="dxa"/>
            <w:shd w:val="clear" w:color="auto" w:fill="auto"/>
            <w:noWrap w:val="0"/>
            <w:vAlign w:val="top"/>
          </w:tcPr>
          <w:p w14:paraId="3E68008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2</w:t>
            </w:r>
          </w:p>
        </w:tc>
        <w:tc>
          <w:tcPr>
            <w:tcW w:w="1166" w:type="dxa"/>
            <w:shd w:val="clear" w:color="auto" w:fill="auto"/>
            <w:noWrap w:val="0"/>
            <w:vAlign w:val="top"/>
          </w:tcPr>
          <w:p w14:paraId="12BC98D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  5</w:t>
            </w:r>
          </w:p>
        </w:tc>
      </w:tr>
      <w:tr w14:paraId="77F16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  <w:shd w:val="clear" w:color="auto" w:fill="auto"/>
            <w:noWrap w:val="0"/>
            <w:vAlign w:val="top"/>
          </w:tcPr>
          <w:p w14:paraId="3E7C89A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2.</w:t>
            </w:r>
          </w:p>
        </w:tc>
        <w:tc>
          <w:tcPr>
            <w:tcW w:w="2123" w:type="dxa"/>
            <w:shd w:val="clear" w:color="auto" w:fill="auto"/>
            <w:noWrap w:val="0"/>
            <w:vAlign w:val="top"/>
          </w:tcPr>
          <w:p w14:paraId="482839A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День</w:t>
            </w:r>
            <w:r>
              <w:rPr>
                <w:rFonts w:hint="default" w:ascii="Times New Roman" w:hAnsi="Times New Roman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открытых дверей. </w:t>
            </w:r>
          </w:p>
        </w:tc>
        <w:tc>
          <w:tcPr>
            <w:tcW w:w="2198" w:type="dxa"/>
            <w:shd w:val="clear" w:color="auto" w:fill="auto"/>
            <w:noWrap w:val="0"/>
            <w:vAlign w:val="top"/>
          </w:tcPr>
          <w:p w14:paraId="0E78B61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«Мир добра» </w:t>
            </w:r>
          </w:p>
        </w:tc>
        <w:tc>
          <w:tcPr>
            <w:tcW w:w="910" w:type="dxa"/>
            <w:shd w:val="clear" w:color="auto" w:fill="auto"/>
            <w:noWrap w:val="0"/>
            <w:vAlign w:val="top"/>
          </w:tcPr>
          <w:p w14:paraId="7F52CDD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03.12.</w:t>
            </w:r>
          </w:p>
        </w:tc>
        <w:tc>
          <w:tcPr>
            <w:tcW w:w="1038" w:type="dxa"/>
            <w:shd w:val="clear" w:color="auto" w:fill="auto"/>
            <w:noWrap w:val="0"/>
            <w:vAlign w:val="top"/>
          </w:tcPr>
          <w:p w14:paraId="4217DAB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5</w:t>
            </w:r>
          </w:p>
        </w:tc>
        <w:tc>
          <w:tcPr>
            <w:tcW w:w="1218" w:type="dxa"/>
            <w:shd w:val="clear" w:color="auto" w:fill="auto"/>
            <w:noWrap w:val="0"/>
            <w:vAlign w:val="top"/>
          </w:tcPr>
          <w:p w14:paraId="7143EB4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0</w:t>
            </w:r>
          </w:p>
        </w:tc>
        <w:tc>
          <w:tcPr>
            <w:tcW w:w="1321" w:type="dxa"/>
            <w:shd w:val="clear" w:color="auto" w:fill="auto"/>
            <w:noWrap w:val="0"/>
            <w:vAlign w:val="top"/>
          </w:tcPr>
          <w:p w14:paraId="6B06587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2</w:t>
            </w:r>
          </w:p>
        </w:tc>
        <w:tc>
          <w:tcPr>
            <w:tcW w:w="1166" w:type="dxa"/>
            <w:shd w:val="clear" w:color="auto" w:fill="auto"/>
            <w:noWrap w:val="0"/>
            <w:vAlign w:val="top"/>
          </w:tcPr>
          <w:p w14:paraId="430EC4A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  3</w:t>
            </w:r>
          </w:p>
        </w:tc>
      </w:tr>
      <w:tr w14:paraId="2B03B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  <w:shd w:val="clear" w:color="auto" w:fill="auto"/>
            <w:noWrap w:val="0"/>
            <w:vAlign w:val="top"/>
          </w:tcPr>
          <w:p w14:paraId="3E4D098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2123" w:type="dxa"/>
            <w:shd w:val="clear" w:color="auto" w:fill="auto"/>
            <w:noWrap w:val="0"/>
            <w:vAlign w:val="top"/>
          </w:tcPr>
          <w:p w14:paraId="5187A70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5</w:t>
            </w:r>
          </w:p>
        </w:tc>
        <w:tc>
          <w:tcPr>
            <w:tcW w:w="2198" w:type="dxa"/>
            <w:shd w:val="clear" w:color="auto" w:fill="auto"/>
            <w:noWrap w:val="0"/>
            <w:vAlign w:val="top"/>
          </w:tcPr>
          <w:p w14:paraId="43D867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noWrap w:val="0"/>
            <w:vAlign w:val="top"/>
          </w:tcPr>
          <w:p w14:paraId="22948D5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  <w:noWrap w:val="0"/>
            <w:vAlign w:val="top"/>
          </w:tcPr>
          <w:p w14:paraId="039C6BC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>12</w:t>
            </w:r>
          </w:p>
        </w:tc>
        <w:tc>
          <w:tcPr>
            <w:tcW w:w="1218" w:type="dxa"/>
            <w:shd w:val="clear" w:color="auto" w:fill="auto"/>
            <w:noWrap w:val="0"/>
            <w:vAlign w:val="top"/>
          </w:tcPr>
          <w:p w14:paraId="0A32A47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0</w:t>
            </w:r>
          </w:p>
        </w:tc>
        <w:tc>
          <w:tcPr>
            <w:tcW w:w="1321" w:type="dxa"/>
            <w:shd w:val="clear" w:color="auto" w:fill="auto"/>
            <w:noWrap w:val="0"/>
            <w:vAlign w:val="top"/>
          </w:tcPr>
          <w:p w14:paraId="3A48A91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 4</w:t>
            </w:r>
          </w:p>
        </w:tc>
        <w:tc>
          <w:tcPr>
            <w:tcW w:w="1166" w:type="dxa"/>
            <w:shd w:val="clear" w:color="auto" w:fill="auto"/>
            <w:noWrap w:val="0"/>
            <w:vAlign w:val="top"/>
          </w:tcPr>
          <w:p w14:paraId="221AB41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tt-RU"/>
              </w:rPr>
              <w:t xml:space="preserve">        8</w:t>
            </w:r>
          </w:p>
        </w:tc>
      </w:tr>
    </w:tbl>
    <w:p w14:paraId="53AE167A">
      <w:pPr>
        <w:ind w:firstLine="1320" w:firstLineChars="550"/>
        <w:rPr>
          <w:rFonts w:ascii="SimSun" w:hAnsi="SimSun" w:eastAsia="SimSun" w:cs="SimSun"/>
          <w:sz w:val="24"/>
          <w:szCs w:val="24"/>
        </w:rPr>
      </w:pPr>
    </w:p>
    <w:p w14:paraId="660F83F7">
      <w:pPr>
        <w:ind w:firstLine="1320" w:firstLineChars="550"/>
        <w:rPr>
          <w:rFonts w:hint="default" w:ascii="Times New Roman" w:hAnsi="Times New Roman" w:eastAsia="Calibri"/>
          <w:b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90750" cy="1496695"/>
            <wp:effectExtent l="0" t="0" r="0" b="825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44065" cy="1492250"/>
            <wp:effectExtent l="0" t="0" r="13335" b="12700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27F152">
      <w:pPr>
        <w:autoSpaceDE w:val="0"/>
        <w:autoSpaceDN w:val="0"/>
        <w:adjustRightInd w:val="0"/>
        <w:spacing w:after="0"/>
        <w:jc w:val="both"/>
        <w:rPr>
          <w:rFonts w:hint="default" w:ascii="SimSun" w:hAnsi="SimSun" w:eastAsia="SimSun" w:cs="SimSun"/>
          <w:sz w:val="24"/>
          <w:szCs w:val="24"/>
          <w:lang w:val="tt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2 февраля  в Кундрякской сельской модельной библиотек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и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был проведен урок компьютерной грамотности  для пользователей библиотеки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tt-RU"/>
        </w:rPr>
        <w:t>, в рамках Года заботы о людях с ОВЗ.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</w:t>
      </w:r>
      <w:r>
        <w:rPr>
          <w:rFonts w:hint="default" w:ascii="SimSun" w:hAnsi="SimSun" w:eastAsia="SimSun" w:cs="SimSun"/>
          <w:sz w:val="24"/>
          <w:szCs w:val="24"/>
          <w:lang w:val="tt-RU"/>
        </w:rPr>
        <w:t xml:space="preserve"> </w:t>
      </w:r>
    </w:p>
    <w:p w14:paraId="2C52353E">
      <w:pPr>
        <w:autoSpaceDE w:val="0"/>
        <w:autoSpaceDN w:val="0"/>
        <w:adjustRightInd w:val="0"/>
        <w:spacing w:after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tt-RU"/>
        </w:rPr>
        <w:t xml:space="preserve">    </w:t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40915" cy="1960880"/>
            <wp:effectExtent l="0" t="0" r="6985" b="1270"/>
            <wp:docPr id="50" name="Изображение 50" descr="WhatsApp Image 2024-12-12 at 11.0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WhatsApp Image 2024-12-12 at 11.04.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040A">
      <w:pPr>
        <w:autoSpaceDE w:val="0"/>
        <w:autoSpaceDN w:val="0"/>
        <w:adjustRightInd w:val="0"/>
        <w:spacing w:after="0"/>
        <w:ind w:firstLine="2640" w:firstLineChars="110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День</w:t>
      </w:r>
      <w:r>
        <w:rPr>
          <w:rFonts w:hint="default" w:ascii="Times New Roman" w:hAnsi="Times New Roman"/>
          <w:sz w:val="24"/>
          <w:szCs w:val="24"/>
          <w:shd w:val="clear" w:color="auto" w:fill="FFFFFF"/>
          <w:lang w:val="tt-RU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открытых дверей</w:t>
      </w:r>
      <w:r>
        <w:rPr>
          <w:rFonts w:hint="default"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«Мир добра» </w:t>
      </w:r>
    </w:p>
    <w:p w14:paraId="388978CC">
      <w:pPr>
        <w:autoSpaceDE w:val="0"/>
        <w:autoSpaceDN w:val="0"/>
        <w:adjustRightInd w:val="0"/>
        <w:spacing w:after="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</w:t>
      </w:r>
    </w:p>
    <w:p w14:paraId="2953B538">
      <w:pPr>
        <w:autoSpaceDE w:val="0"/>
        <w:autoSpaceDN w:val="0"/>
        <w:adjustRightInd w:val="0"/>
        <w:spacing w:after="0"/>
        <w:ind w:firstLine="3842" w:firstLineChars="160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>Год семьи</w:t>
      </w:r>
    </w:p>
    <w:tbl>
      <w:tblPr>
        <w:tblStyle w:val="4"/>
        <w:tblpPr w:leftFromText="180" w:rightFromText="180" w:vertAnchor="text" w:horzAnchor="page" w:tblpX="805" w:tblpY="247"/>
        <w:tblOverlap w:val="never"/>
        <w:tblW w:w="10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560"/>
        <w:gridCol w:w="1700"/>
        <w:gridCol w:w="1082"/>
        <w:gridCol w:w="1046"/>
        <w:gridCol w:w="1275"/>
        <w:gridCol w:w="1417"/>
        <w:gridCol w:w="1473"/>
      </w:tblGrid>
      <w:tr w14:paraId="73E82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32" w:type="dxa"/>
            <w:vMerge w:val="restart"/>
            <w:shd w:val="clear" w:color="auto" w:fill="auto"/>
            <w:noWrap w:val="0"/>
            <w:vAlign w:val="top"/>
          </w:tcPr>
          <w:p w14:paraId="12931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51D8A6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00" w:type="dxa"/>
            <w:vMerge w:val="restart"/>
            <w:shd w:val="clear" w:color="auto" w:fill="auto"/>
            <w:noWrap w:val="0"/>
            <w:vAlign w:val="top"/>
          </w:tcPr>
          <w:p w14:paraId="5DA2DF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1082" w:type="dxa"/>
            <w:vMerge w:val="restart"/>
            <w:shd w:val="clear" w:color="auto" w:fill="auto"/>
            <w:noWrap w:val="0"/>
            <w:vAlign w:val="top"/>
          </w:tcPr>
          <w:p w14:paraId="33E25B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046" w:type="dxa"/>
            <w:vMerge w:val="restart"/>
            <w:shd w:val="clear" w:color="auto" w:fill="auto"/>
            <w:noWrap w:val="0"/>
            <w:vAlign w:val="top"/>
          </w:tcPr>
          <w:p w14:paraId="7EF7214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11AB72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505BF0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165" w:type="dxa"/>
            <w:gridSpan w:val="3"/>
            <w:shd w:val="clear" w:color="auto" w:fill="auto"/>
            <w:noWrap w:val="0"/>
            <w:vAlign w:val="top"/>
          </w:tcPr>
          <w:p w14:paraId="785E41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50239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vMerge w:val="continue"/>
            <w:shd w:val="clear" w:color="auto" w:fill="auto"/>
            <w:noWrap w:val="0"/>
            <w:vAlign w:val="top"/>
          </w:tcPr>
          <w:p w14:paraId="73B8D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53DB6D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shd w:val="clear" w:color="auto" w:fill="auto"/>
            <w:noWrap w:val="0"/>
            <w:vAlign w:val="top"/>
          </w:tcPr>
          <w:p w14:paraId="5CA123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82" w:type="dxa"/>
            <w:vMerge w:val="continue"/>
            <w:shd w:val="clear" w:color="auto" w:fill="auto"/>
            <w:noWrap w:val="0"/>
            <w:vAlign w:val="top"/>
          </w:tcPr>
          <w:p w14:paraId="05BC8C8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46" w:type="dxa"/>
            <w:vMerge w:val="continue"/>
            <w:shd w:val="clear" w:color="auto" w:fill="auto"/>
            <w:noWrap w:val="0"/>
            <w:vAlign w:val="top"/>
          </w:tcPr>
          <w:p w14:paraId="48475C7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F770C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6C99A6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473" w:type="dxa"/>
            <w:shd w:val="clear" w:color="auto" w:fill="auto"/>
            <w:noWrap w:val="0"/>
            <w:vAlign w:val="top"/>
          </w:tcPr>
          <w:p w14:paraId="01309A6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3DEAA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shd w:val="clear" w:color="auto" w:fill="auto"/>
            <w:noWrap w:val="0"/>
            <w:vAlign w:val="top"/>
          </w:tcPr>
          <w:p w14:paraId="05D974E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1CE914C0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Акция </w:t>
            </w:r>
          </w:p>
          <w:p w14:paraId="434BB7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18B1962D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«Книги, подаренные читающими семьями»</w:t>
            </w:r>
          </w:p>
          <w:p w14:paraId="25A999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82" w:type="dxa"/>
            <w:shd w:val="clear" w:color="auto" w:fill="auto"/>
            <w:noWrap w:val="0"/>
            <w:vAlign w:val="top"/>
          </w:tcPr>
          <w:p w14:paraId="68B25F9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14.02.</w:t>
            </w:r>
          </w:p>
        </w:tc>
        <w:tc>
          <w:tcPr>
            <w:tcW w:w="1046" w:type="dxa"/>
            <w:shd w:val="clear" w:color="auto" w:fill="auto"/>
            <w:noWrap w:val="0"/>
            <w:vAlign w:val="top"/>
          </w:tcPr>
          <w:p w14:paraId="1DEC557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10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A3E58C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F8AC4A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5</w:t>
            </w:r>
          </w:p>
        </w:tc>
        <w:tc>
          <w:tcPr>
            <w:tcW w:w="1473" w:type="dxa"/>
            <w:shd w:val="clear" w:color="auto" w:fill="auto"/>
            <w:noWrap w:val="0"/>
            <w:vAlign w:val="top"/>
          </w:tcPr>
          <w:p w14:paraId="142922A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4</w:t>
            </w:r>
          </w:p>
        </w:tc>
      </w:tr>
      <w:tr w14:paraId="3A6E0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shd w:val="clear" w:color="auto" w:fill="auto"/>
            <w:noWrap w:val="0"/>
            <w:vAlign w:val="top"/>
          </w:tcPr>
          <w:p w14:paraId="153588A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2744F419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Анкетирование посетителей библиотеки </w:t>
            </w:r>
          </w:p>
          <w:p w14:paraId="6C4C1DB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0D8186E8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«Любимая книга вашей семьи»</w:t>
            </w:r>
          </w:p>
          <w:p w14:paraId="0A5A78F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82" w:type="dxa"/>
            <w:shd w:val="clear" w:color="auto" w:fill="auto"/>
            <w:noWrap w:val="0"/>
            <w:vAlign w:val="top"/>
          </w:tcPr>
          <w:p w14:paraId="33BF9B8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27.09.-04.10.</w:t>
            </w:r>
          </w:p>
        </w:tc>
        <w:tc>
          <w:tcPr>
            <w:tcW w:w="1046" w:type="dxa"/>
            <w:shd w:val="clear" w:color="auto" w:fill="auto"/>
            <w:noWrap w:val="0"/>
            <w:vAlign w:val="top"/>
          </w:tcPr>
          <w:p w14:paraId="5D82755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15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9D59B5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49DACA7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7</w:t>
            </w:r>
          </w:p>
        </w:tc>
        <w:tc>
          <w:tcPr>
            <w:tcW w:w="1473" w:type="dxa"/>
            <w:shd w:val="clear" w:color="auto" w:fill="auto"/>
            <w:noWrap w:val="0"/>
            <w:vAlign w:val="top"/>
          </w:tcPr>
          <w:p w14:paraId="68A3E54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 6</w:t>
            </w:r>
          </w:p>
        </w:tc>
      </w:tr>
      <w:tr w14:paraId="0C947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shd w:val="clear" w:color="auto" w:fill="auto"/>
            <w:noWrap w:val="0"/>
            <w:vAlign w:val="top"/>
          </w:tcPr>
          <w:p w14:paraId="170B6B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0F8F405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7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2FD4DEC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82" w:type="dxa"/>
            <w:shd w:val="clear" w:color="auto" w:fill="auto"/>
            <w:noWrap w:val="0"/>
            <w:vAlign w:val="top"/>
          </w:tcPr>
          <w:p w14:paraId="6A90F0B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046" w:type="dxa"/>
            <w:shd w:val="clear" w:color="auto" w:fill="auto"/>
            <w:noWrap w:val="0"/>
            <w:vAlign w:val="top"/>
          </w:tcPr>
          <w:p w14:paraId="4DB386C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  <w:p w14:paraId="6266AAEB">
            <w:pPr>
              <w:autoSpaceDE w:val="0"/>
              <w:autoSpaceDN w:val="0"/>
              <w:adjustRightInd w:val="0"/>
              <w:spacing w:after="0"/>
              <w:ind w:firstLine="240" w:firstLineChars="10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56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78958C0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12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6243A13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19</w:t>
            </w:r>
          </w:p>
        </w:tc>
        <w:tc>
          <w:tcPr>
            <w:tcW w:w="1473" w:type="dxa"/>
            <w:shd w:val="clear" w:color="auto" w:fill="auto"/>
            <w:noWrap w:val="0"/>
            <w:vAlign w:val="top"/>
          </w:tcPr>
          <w:p w14:paraId="6E1EDA6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25</w:t>
            </w:r>
          </w:p>
        </w:tc>
      </w:tr>
    </w:tbl>
    <w:p w14:paraId="6AB1C33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57A145A5">
      <w:pPr>
        <w:autoSpaceDE w:val="0"/>
        <w:autoSpaceDN w:val="0"/>
        <w:adjustRightInd w:val="0"/>
        <w:spacing w:after="0"/>
        <w:jc w:val="both"/>
        <w:rPr>
          <w:rFonts w:hint="default"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69770" cy="1988185"/>
            <wp:effectExtent l="0" t="0" r="11430" b="12065"/>
            <wp:docPr id="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73605" cy="1986915"/>
            <wp:effectExtent l="0" t="0" r="17145" b="13335"/>
            <wp:docPr id="7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312F4C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В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библиотеке прошла акция «Книги, подаренные читающими семьями», в рамках  Года семьи и Международного дня дарения книг. В селе много семей, в которых читают все члены семьи. Это семьи Биккуловых, Байгузиных и Хужиных. Читатели библиотеки приняли активное участие в акции. Они  принесли в дар собрания книг разных жанро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в.</w:t>
      </w:r>
    </w:p>
    <w:p w14:paraId="7112D266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</w:t>
      </w:r>
    </w:p>
    <w:p w14:paraId="7D58916C">
      <w:pPr>
        <w:rPr>
          <w:rFonts w:hint="default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143125"/>
            <wp:effectExtent l="0" t="0" r="0" b="9525"/>
            <wp:docPr id="10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6A4B9B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С целью изучения отношения к чтению в семье  с  27 сентября, в течении недели  в библиотеке было проведено анкетирование посетителей библиотеки, в рамках Года семьи. </w:t>
      </w:r>
    </w:p>
    <w:p w14:paraId="7A0223A3">
      <w:pPr>
        <w:pStyle w:val="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10BF3D0">
      <w:pPr>
        <w:pStyle w:val="8"/>
        <w:ind w:firstLine="2761" w:firstLineChars="1150"/>
        <w:jc w:val="both"/>
        <w:rPr>
          <w:rFonts w:ascii="Times New Roman" w:hAnsi="Times New Roman"/>
          <w:b/>
          <w:i w:val="0"/>
          <w:iCs/>
          <w:sz w:val="24"/>
          <w:szCs w:val="24"/>
        </w:rPr>
      </w:pPr>
      <w:r>
        <w:rPr>
          <w:rFonts w:ascii="Times New Roman" w:hAnsi="Times New Roman"/>
          <w:b/>
          <w:i w:val="0"/>
          <w:iCs/>
          <w:sz w:val="24"/>
          <w:szCs w:val="24"/>
        </w:rPr>
        <w:t xml:space="preserve">Краеведческая работа </w:t>
      </w:r>
    </w:p>
    <w:tbl>
      <w:tblPr>
        <w:tblStyle w:val="4"/>
        <w:tblpPr w:leftFromText="180" w:rightFromText="180" w:vertAnchor="text" w:horzAnchor="page" w:tblpX="920" w:tblpY="326"/>
        <w:tblOverlap w:val="never"/>
        <w:tblW w:w="102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1640"/>
        <w:gridCol w:w="1834"/>
        <w:gridCol w:w="859"/>
        <w:gridCol w:w="1135"/>
        <w:gridCol w:w="1275"/>
        <w:gridCol w:w="1417"/>
        <w:gridCol w:w="1294"/>
      </w:tblGrid>
      <w:tr w14:paraId="4722E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90" w:type="dxa"/>
            <w:vMerge w:val="restart"/>
            <w:shd w:val="clear" w:color="auto" w:fill="auto"/>
            <w:noWrap w:val="0"/>
            <w:vAlign w:val="top"/>
          </w:tcPr>
          <w:p w14:paraId="2943A7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640" w:type="dxa"/>
            <w:vMerge w:val="restart"/>
            <w:shd w:val="clear" w:color="auto" w:fill="auto"/>
            <w:noWrap w:val="0"/>
            <w:vAlign w:val="top"/>
          </w:tcPr>
          <w:p w14:paraId="57496F2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834" w:type="dxa"/>
            <w:vMerge w:val="restart"/>
            <w:shd w:val="clear" w:color="auto" w:fill="auto"/>
            <w:noWrap w:val="0"/>
            <w:vAlign w:val="top"/>
          </w:tcPr>
          <w:p w14:paraId="202ADA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859" w:type="dxa"/>
            <w:vMerge w:val="restart"/>
            <w:shd w:val="clear" w:color="auto" w:fill="auto"/>
            <w:noWrap w:val="0"/>
            <w:vAlign w:val="top"/>
          </w:tcPr>
          <w:p w14:paraId="7397C9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135" w:type="dxa"/>
            <w:vMerge w:val="restart"/>
            <w:shd w:val="clear" w:color="auto" w:fill="auto"/>
            <w:noWrap w:val="0"/>
            <w:vAlign w:val="top"/>
          </w:tcPr>
          <w:p w14:paraId="3188EF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4DCB1EE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08A95BE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3986" w:type="dxa"/>
            <w:gridSpan w:val="3"/>
            <w:shd w:val="clear" w:color="auto" w:fill="auto"/>
            <w:noWrap w:val="0"/>
            <w:vAlign w:val="top"/>
          </w:tcPr>
          <w:p w14:paraId="7ABACBB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336FD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  <w:vMerge w:val="continue"/>
            <w:shd w:val="clear" w:color="auto" w:fill="auto"/>
            <w:noWrap w:val="0"/>
            <w:vAlign w:val="top"/>
          </w:tcPr>
          <w:p w14:paraId="4270E39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40" w:type="dxa"/>
            <w:vMerge w:val="continue"/>
            <w:shd w:val="clear" w:color="auto" w:fill="auto"/>
            <w:noWrap w:val="0"/>
            <w:vAlign w:val="top"/>
          </w:tcPr>
          <w:p w14:paraId="6B5B86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834" w:type="dxa"/>
            <w:vMerge w:val="continue"/>
            <w:shd w:val="clear" w:color="auto" w:fill="auto"/>
            <w:noWrap w:val="0"/>
            <w:vAlign w:val="top"/>
          </w:tcPr>
          <w:p w14:paraId="51BF0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59" w:type="dxa"/>
            <w:vMerge w:val="continue"/>
            <w:shd w:val="clear" w:color="auto" w:fill="auto"/>
            <w:noWrap w:val="0"/>
            <w:vAlign w:val="top"/>
          </w:tcPr>
          <w:p w14:paraId="55BE986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35" w:type="dxa"/>
            <w:vMerge w:val="continue"/>
            <w:shd w:val="clear" w:color="auto" w:fill="auto"/>
            <w:noWrap w:val="0"/>
            <w:vAlign w:val="top"/>
          </w:tcPr>
          <w:p w14:paraId="34A255D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466C0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32A547B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 w14:paraId="3BE722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4DBE7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  <w:shd w:val="clear" w:color="auto" w:fill="auto"/>
            <w:noWrap w:val="0"/>
            <w:vAlign w:val="top"/>
          </w:tcPr>
          <w:p w14:paraId="6EC5ADD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1.</w:t>
            </w:r>
          </w:p>
        </w:tc>
        <w:tc>
          <w:tcPr>
            <w:tcW w:w="1640" w:type="dxa"/>
            <w:shd w:val="clear" w:color="auto" w:fill="auto"/>
            <w:noWrap w:val="0"/>
            <w:vAlign w:val="top"/>
          </w:tcPr>
          <w:p w14:paraId="78E0BB2D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Познавательный фольклорный час </w:t>
            </w:r>
          </w:p>
          <w:p w14:paraId="4B9B8D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noWrap w:val="0"/>
            <w:vAlign w:val="top"/>
          </w:tcPr>
          <w:p w14:paraId="43225769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«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День национального костюма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»</w:t>
            </w:r>
          </w:p>
          <w:p w14:paraId="0F06F99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auto"/>
            <w:noWrap w:val="0"/>
            <w:vAlign w:val="top"/>
          </w:tcPr>
          <w:p w14:paraId="7277CF6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13.09.</w:t>
            </w:r>
          </w:p>
        </w:tc>
        <w:tc>
          <w:tcPr>
            <w:tcW w:w="1135" w:type="dxa"/>
            <w:shd w:val="clear" w:color="auto" w:fill="auto"/>
            <w:noWrap w:val="0"/>
            <w:vAlign w:val="top"/>
          </w:tcPr>
          <w:p w14:paraId="7FA0E68D">
            <w:pPr>
              <w:autoSpaceDE w:val="0"/>
              <w:autoSpaceDN w:val="0"/>
              <w:adjustRightInd w:val="0"/>
              <w:spacing w:after="0"/>
              <w:ind w:firstLine="480" w:firstLineChars="20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6   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411C87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6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6E1D38C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 w14:paraId="3F23E45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</w:tr>
      <w:tr w14:paraId="157DE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  <w:shd w:val="clear" w:color="auto" w:fill="auto"/>
            <w:noWrap w:val="0"/>
            <w:vAlign w:val="top"/>
          </w:tcPr>
          <w:p w14:paraId="7292AA4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2.</w:t>
            </w:r>
          </w:p>
        </w:tc>
        <w:tc>
          <w:tcPr>
            <w:tcW w:w="1640" w:type="dxa"/>
            <w:shd w:val="clear" w:color="auto" w:fill="auto"/>
            <w:noWrap w:val="0"/>
            <w:vAlign w:val="top"/>
          </w:tcPr>
          <w:p w14:paraId="2EC661F4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Акция </w:t>
            </w:r>
          </w:p>
          <w:p w14:paraId="0883C35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noWrap w:val="0"/>
            <w:vAlign w:val="top"/>
          </w:tcPr>
          <w:p w14:paraId="162CF9F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</w:p>
          <w:p w14:paraId="2C46C73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«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Зелен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ое село»</w:t>
            </w:r>
          </w:p>
        </w:tc>
        <w:tc>
          <w:tcPr>
            <w:tcW w:w="859" w:type="dxa"/>
            <w:shd w:val="clear" w:color="auto" w:fill="auto"/>
            <w:noWrap w:val="0"/>
            <w:vAlign w:val="top"/>
          </w:tcPr>
          <w:p w14:paraId="4BAD62F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27.04.</w:t>
            </w:r>
          </w:p>
        </w:tc>
        <w:tc>
          <w:tcPr>
            <w:tcW w:w="1135" w:type="dxa"/>
            <w:shd w:val="clear" w:color="auto" w:fill="auto"/>
            <w:noWrap w:val="0"/>
            <w:vAlign w:val="top"/>
          </w:tcPr>
          <w:p w14:paraId="0BE9C89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26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E491AC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8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0CDA63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9</w:t>
            </w: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 w14:paraId="486B8FA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9</w:t>
            </w:r>
          </w:p>
        </w:tc>
      </w:tr>
      <w:tr w14:paraId="14591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  <w:shd w:val="clear" w:color="auto" w:fill="auto"/>
            <w:noWrap w:val="0"/>
            <w:vAlign w:val="top"/>
          </w:tcPr>
          <w:p w14:paraId="16AAC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640" w:type="dxa"/>
            <w:shd w:val="clear" w:color="auto" w:fill="auto"/>
            <w:noWrap w:val="0"/>
            <w:vAlign w:val="top"/>
          </w:tcPr>
          <w:p w14:paraId="5E01EC2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5</w:t>
            </w:r>
          </w:p>
        </w:tc>
        <w:tc>
          <w:tcPr>
            <w:tcW w:w="1834" w:type="dxa"/>
            <w:shd w:val="clear" w:color="auto" w:fill="auto"/>
            <w:noWrap w:val="0"/>
            <w:vAlign w:val="top"/>
          </w:tcPr>
          <w:p w14:paraId="7571D38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auto"/>
            <w:noWrap w:val="0"/>
            <w:vAlign w:val="top"/>
          </w:tcPr>
          <w:p w14:paraId="1708C6E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noWrap w:val="0"/>
            <w:vAlign w:val="top"/>
          </w:tcPr>
          <w:p w14:paraId="646DFC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  <w:p w14:paraId="2B744976">
            <w:pPr>
              <w:autoSpaceDE w:val="0"/>
              <w:autoSpaceDN w:val="0"/>
              <w:adjustRightInd w:val="0"/>
              <w:spacing w:after="0"/>
              <w:ind w:firstLine="360" w:firstLineChars="15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43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54402AF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11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AAD545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14</w:t>
            </w: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 w14:paraId="6CF4441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18</w:t>
            </w:r>
          </w:p>
        </w:tc>
      </w:tr>
    </w:tbl>
    <w:p w14:paraId="07935180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</w:p>
    <w:p w14:paraId="05D9B169">
      <w:pPr>
        <w:pStyle w:val="8"/>
        <w:ind w:left="1440" w:firstLine="2281" w:firstLineChars="95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F11BB1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i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>
        <w:rPr>
          <w:rFonts w:hint="default" w:ascii="Times New Roman" w:hAnsi="Times New Roman"/>
          <w:b/>
          <w:color w:val="FF0000"/>
          <w:sz w:val="24"/>
          <w:szCs w:val="24"/>
          <w:lang w:val="ru-RU"/>
        </w:rPr>
        <w:t xml:space="preserve">                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71395" cy="2068195"/>
            <wp:effectExtent l="0" t="0" r="14605" b="8255"/>
            <wp:docPr id="11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54885" cy="2084705"/>
            <wp:effectExtent l="0" t="0" r="12065" b="10795"/>
            <wp:docPr id="12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701837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В рамках краеведения,в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библиотеке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был проведен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познавательный фольклорный час, посвященный Ко Дню национального костюма в Башкортостане. Участники окунулись в мир традиций и культур народов, населяющих Республику Башкортостан. Библиотекарь увлекательно рассказала о богатой истории и особенностях башкирского, русского,татарского и чувашского костюмов, подчеркнув, что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в основном в нашем районе проживают представители этих национальностей.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 </w:t>
      </w:r>
    </w:p>
    <w:p w14:paraId="3DD8A326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53310" cy="1736725"/>
            <wp:effectExtent l="0" t="0" r="8890" b="15875"/>
            <wp:docPr id="13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13305" cy="1752600"/>
            <wp:effectExtent l="0" t="0" r="10795" b="0"/>
            <wp:docPr id="14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B72D58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Microsoft YaHei UI" w:cs="Times New Roman"/>
          <w:i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</w:rPr>
        <w:t>В рамках республиканской акции «Зеленая Башкирия»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и краеведения, 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</w:rPr>
        <w:t>на обочине дороги в с.Кундряк была организована посадка саженцев ели.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Ели не только украсят 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село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212529"/>
          <w:spacing w:val="0"/>
          <w:sz w:val="24"/>
          <w:szCs w:val="24"/>
        </w:rPr>
        <w:t>, но и принесут пользу экосистеме.</w:t>
      </w:r>
    </w:p>
    <w:p w14:paraId="73DEA819">
      <w:pPr>
        <w:pStyle w:val="8"/>
        <w:ind w:left="0"/>
        <w:jc w:val="both"/>
        <w:rPr>
          <w:rFonts w:hint="default" w:ascii="Times New Roman" w:hAnsi="Times New Roman" w:eastAsia="Microsoft YaHei UI" w:cs="Times New Roman"/>
          <w:b/>
          <w:color w:val="C00000"/>
          <w:sz w:val="24"/>
          <w:szCs w:val="24"/>
        </w:rPr>
      </w:pPr>
    </w:p>
    <w:p w14:paraId="11C9BD77">
      <w:pPr>
        <w:pStyle w:val="8"/>
        <w:numPr>
          <w:ilvl w:val="0"/>
          <w:numId w:val="0"/>
        </w:numPr>
        <w:ind w:left="1080" w:leftChars="0" w:firstLine="1321" w:firstLineChars="550"/>
        <w:jc w:val="both"/>
        <w:rPr>
          <w:rFonts w:ascii="Times New Roman" w:hAnsi="Times New Roman"/>
          <w:b/>
          <w:i w:val="0"/>
          <w:iCs w:val="0"/>
          <w:sz w:val="24"/>
          <w:szCs w:val="24"/>
        </w:rPr>
      </w:pPr>
      <w:r>
        <w:rPr>
          <w:rFonts w:ascii="Times New Roman" w:hAnsi="Times New Roman" w:eastAsia="Calibri"/>
          <w:b/>
          <w:i w:val="0"/>
          <w:iCs w:val="0"/>
          <w:sz w:val="24"/>
          <w:szCs w:val="24"/>
        </w:rPr>
        <w:t>Гражданско-патриотическое воспитание</w:t>
      </w:r>
    </w:p>
    <w:tbl>
      <w:tblPr>
        <w:tblStyle w:val="4"/>
        <w:tblW w:w="10462" w:type="dxa"/>
        <w:tblInd w:w="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1736"/>
        <w:gridCol w:w="1628"/>
        <w:gridCol w:w="911"/>
        <w:gridCol w:w="1113"/>
        <w:gridCol w:w="1275"/>
        <w:gridCol w:w="1817"/>
        <w:gridCol w:w="1513"/>
      </w:tblGrid>
      <w:tr w14:paraId="7AFDD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69" w:type="dxa"/>
            <w:vMerge w:val="restart"/>
            <w:shd w:val="clear" w:color="auto" w:fill="auto"/>
            <w:noWrap w:val="0"/>
            <w:vAlign w:val="top"/>
          </w:tcPr>
          <w:p w14:paraId="6EBF95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736" w:type="dxa"/>
            <w:vMerge w:val="restart"/>
            <w:shd w:val="clear" w:color="auto" w:fill="auto"/>
            <w:noWrap w:val="0"/>
            <w:vAlign w:val="top"/>
          </w:tcPr>
          <w:p w14:paraId="1A008F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628" w:type="dxa"/>
            <w:vMerge w:val="restart"/>
            <w:shd w:val="clear" w:color="auto" w:fill="auto"/>
            <w:noWrap w:val="0"/>
            <w:vAlign w:val="top"/>
          </w:tcPr>
          <w:p w14:paraId="25E5F9D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911" w:type="dxa"/>
            <w:vMerge w:val="restart"/>
            <w:shd w:val="clear" w:color="auto" w:fill="auto"/>
            <w:noWrap w:val="0"/>
            <w:vAlign w:val="top"/>
          </w:tcPr>
          <w:p w14:paraId="5036D74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113" w:type="dxa"/>
            <w:vMerge w:val="restart"/>
            <w:shd w:val="clear" w:color="auto" w:fill="auto"/>
            <w:noWrap w:val="0"/>
            <w:vAlign w:val="top"/>
          </w:tcPr>
          <w:p w14:paraId="013EDB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36127DC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570A88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605" w:type="dxa"/>
            <w:gridSpan w:val="3"/>
            <w:shd w:val="clear" w:color="auto" w:fill="auto"/>
            <w:noWrap w:val="0"/>
            <w:vAlign w:val="top"/>
          </w:tcPr>
          <w:p w14:paraId="3876885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5BA16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vMerge w:val="continue"/>
            <w:shd w:val="clear" w:color="auto" w:fill="auto"/>
            <w:noWrap w:val="0"/>
            <w:vAlign w:val="top"/>
          </w:tcPr>
          <w:p w14:paraId="20CF343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36" w:type="dxa"/>
            <w:vMerge w:val="continue"/>
            <w:shd w:val="clear" w:color="auto" w:fill="auto"/>
            <w:noWrap w:val="0"/>
            <w:vAlign w:val="top"/>
          </w:tcPr>
          <w:p w14:paraId="2BD569D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28" w:type="dxa"/>
            <w:vMerge w:val="continue"/>
            <w:shd w:val="clear" w:color="auto" w:fill="auto"/>
            <w:noWrap w:val="0"/>
            <w:vAlign w:val="top"/>
          </w:tcPr>
          <w:p w14:paraId="2F65CE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1" w:type="dxa"/>
            <w:vMerge w:val="continue"/>
            <w:shd w:val="clear" w:color="auto" w:fill="auto"/>
            <w:noWrap w:val="0"/>
            <w:vAlign w:val="top"/>
          </w:tcPr>
          <w:p w14:paraId="221D63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13" w:type="dxa"/>
            <w:vMerge w:val="continue"/>
            <w:shd w:val="clear" w:color="auto" w:fill="auto"/>
            <w:noWrap w:val="0"/>
            <w:vAlign w:val="top"/>
          </w:tcPr>
          <w:p w14:paraId="2AE6F2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8E7B6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817" w:type="dxa"/>
            <w:shd w:val="clear" w:color="auto" w:fill="auto"/>
            <w:noWrap w:val="0"/>
            <w:vAlign w:val="top"/>
          </w:tcPr>
          <w:p w14:paraId="259C59A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13" w:type="dxa"/>
            <w:shd w:val="clear" w:color="auto" w:fill="auto"/>
            <w:noWrap w:val="0"/>
            <w:vAlign w:val="top"/>
          </w:tcPr>
          <w:p w14:paraId="30446A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01880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20B42D5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736" w:type="dxa"/>
            <w:shd w:val="clear" w:color="auto" w:fill="auto"/>
            <w:noWrap w:val="0"/>
            <w:vAlign w:val="top"/>
          </w:tcPr>
          <w:p w14:paraId="6FCFC2E9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Познавательный час</w:t>
            </w:r>
          </w:p>
          <w:p w14:paraId="5D2CA4E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uto"/>
            <w:noWrap w:val="0"/>
            <w:vAlign w:val="top"/>
          </w:tcPr>
          <w:p w14:paraId="274E2D6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«С любовью и верой в Россию»</w:t>
            </w:r>
          </w:p>
        </w:tc>
        <w:tc>
          <w:tcPr>
            <w:tcW w:w="911" w:type="dxa"/>
            <w:shd w:val="clear" w:color="auto" w:fill="auto"/>
            <w:noWrap w:val="0"/>
            <w:vAlign w:val="top"/>
          </w:tcPr>
          <w:p w14:paraId="7413E1D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11.06.</w:t>
            </w:r>
          </w:p>
        </w:tc>
        <w:tc>
          <w:tcPr>
            <w:tcW w:w="1113" w:type="dxa"/>
            <w:shd w:val="clear" w:color="auto" w:fill="auto"/>
            <w:noWrap w:val="0"/>
            <w:vAlign w:val="top"/>
          </w:tcPr>
          <w:p w14:paraId="237C0B3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10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C995D7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10</w:t>
            </w:r>
          </w:p>
        </w:tc>
        <w:tc>
          <w:tcPr>
            <w:tcW w:w="1817" w:type="dxa"/>
            <w:shd w:val="clear" w:color="auto" w:fill="auto"/>
            <w:noWrap w:val="0"/>
            <w:vAlign w:val="top"/>
          </w:tcPr>
          <w:p w14:paraId="2CD20F5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513" w:type="dxa"/>
            <w:shd w:val="clear" w:color="auto" w:fill="auto"/>
            <w:noWrap w:val="0"/>
            <w:vAlign w:val="top"/>
          </w:tcPr>
          <w:p w14:paraId="0426AAE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0</w:t>
            </w:r>
          </w:p>
        </w:tc>
      </w:tr>
      <w:tr w14:paraId="5346C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6021394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736" w:type="dxa"/>
            <w:shd w:val="clear" w:color="auto" w:fill="auto"/>
            <w:noWrap w:val="0"/>
            <w:vAlign w:val="top"/>
          </w:tcPr>
          <w:p w14:paraId="0A52CBA9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Исторический экскурс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  <w:t xml:space="preserve"> </w:t>
            </w:r>
          </w:p>
          <w:p w14:paraId="5C137A2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uto"/>
            <w:noWrap w:val="0"/>
            <w:vAlign w:val="top"/>
          </w:tcPr>
          <w:p w14:paraId="7C4B29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«Я, ты, он, она – мы единая страна»</w:t>
            </w:r>
          </w:p>
        </w:tc>
        <w:tc>
          <w:tcPr>
            <w:tcW w:w="911" w:type="dxa"/>
            <w:shd w:val="clear" w:color="auto" w:fill="auto"/>
            <w:noWrap w:val="0"/>
            <w:vAlign w:val="top"/>
          </w:tcPr>
          <w:p w14:paraId="554BD1B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01.11.</w:t>
            </w:r>
          </w:p>
        </w:tc>
        <w:tc>
          <w:tcPr>
            <w:tcW w:w="1113" w:type="dxa"/>
            <w:shd w:val="clear" w:color="auto" w:fill="auto"/>
            <w:noWrap w:val="0"/>
            <w:vAlign w:val="top"/>
          </w:tcPr>
          <w:p w14:paraId="18D34CC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13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762A908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10</w:t>
            </w:r>
          </w:p>
        </w:tc>
        <w:tc>
          <w:tcPr>
            <w:tcW w:w="1817" w:type="dxa"/>
            <w:shd w:val="clear" w:color="auto" w:fill="auto"/>
            <w:noWrap w:val="0"/>
            <w:vAlign w:val="top"/>
          </w:tcPr>
          <w:p w14:paraId="661B003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3</w:t>
            </w:r>
          </w:p>
        </w:tc>
        <w:tc>
          <w:tcPr>
            <w:tcW w:w="1513" w:type="dxa"/>
            <w:shd w:val="clear" w:color="auto" w:fill="auto"/>
            <w:noWrap w:val="0"/>
            <w:vAlign w:val="top"/>
          </w:tcPr>
          <w:p w14:paraId="3DA7643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0</w:t>
            </w:r>
          </w:p>
        </w:tc>
      </w:tr>
      <w:tr w14:paraId="0D892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617921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shd w:val="clear" w:color="auto" w:fill="auto"/>
            <w:noWrap w:val="0"/>
            <w:vAlign w:val="top"/>
          </w:tcPr>
          <w:p w14:paraId="2CCF7646">
            <w:pPr>
              <w:autoSpaceDE w:val="0"/>
              <w:autoSpaceDN w:val="0"/>
              <w:adjustRightInd w:val="0"/>
              <w:spacing w:after="0"/>
              <w:ind w:firstLine="720" w:firstLineChars="30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10</w:t>
            </w:r>
          </w:p>
        </w:tc>
        <w:tc>
          <w:tcPr>
            <w:tcW w:w="1628" w:type="dxa"/>
            <w:shd w:val="clear" w:color="auto" w:fill="auto"/>
            <w:noWrap w:val="0"/>
            <w:vAlign w:val="top"/>
          </w:tcPr>
          <w:p w14:paraId="20B814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  <w:noWrap w:val="0"/>
            <w:vAlign w:val="top"/>
          </w:tcPr>
          <w:p w14:paraId="1DEB86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  <w:noWrap w:val="0"/>
            <w:vAlign w:val="top"/>
          </w:tcPr>
          <w:p w14:paraId="58CAEC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  <w:p w14:paraId="0F0788B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77</w:t>
            </w:r>
          </w:p>
          <w:p w14:paraId="0DC2A62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5E69203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31  </w:t>
            </w:r>
          </w:p>
        </w:tc>
        <w:tc>
          <w:tcPr>
            <w:tcW w:w="1817" w:type="dxa"/>
            <w:shd w:val="clear" w:color="auto" w:fill="auto"/>
            <w:noWrap w:val="0"/>
            <w:vAlign w:val="top"/>
          </w:tcPr>
          <w:p w14:paraId="4CFBC3D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25</w:t>
            </w:r>
          </w:p>
        </w:tc>
        <w:tc>
          <w:tcPr>
            <w:tcW w:w="1513" w:type="dxa"/>
            <w:shd w:val="clear" w:color="auto" w:fill="auto"/>
            <w:noWrap w:val="0"/>
            <w:vAlign w:val="top"/>
          </w:tcPr>
          <w:p w14:paraId="7C220A8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21</w:t>
            </w:r>
          </w:p>
        </w:tc>
      </w:tr>
    </w:tbl>
    <w:p w14:paraId="78076A9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i/>
          <w:sz w:val="24"/>
          <w:szCs w:val="24"/>
        </w:rPr>
      </w:pPr>
    </w:p>
    <w:p w14:paraId="2C8C881D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i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89810" cy="2827655"/>
            <wp:effectExtent l="0" t="0" r="15240" b="10795"/>
            <wp:docPr id="15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19070" cy="2857500"/>
            <wp:effectExtent l="0" t="0" r="5080" b="0"/>
            <wp:docPr id="16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A671D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05730260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«С любовью и верой в Россию» – под таким названием прошел познавательный час в библиотеке, приуроченное к этому событию.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Библиотекарь ознакомила участников мероприятия с историей возникновения праздника, так же узнали историю российского флага и герба, что означают цвета,  прослушали государственный гимн. </w:t>
      </w:r>
    </w:p>
    <w:p w14:paraId="73AAFFDC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</w:p>
    <w:p w14:paraId="44E49074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13305" cy="2287905"/>
            <wp:effectExtent l="0" t="0" r="10795" b="17145"/>
            <wp:docPr id="1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45690" cy="2296160"/>
            <wp:effectExtent l="0" t="0" r="16510" b="8890"/>
            <wp:docPr id="1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CD5B05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  <w:t> 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В честь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Дня народного единства,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в библиотеке прошел исторический экскурс. Библиотекарь рассказывала об истории России, её великих достижениях, великих полководцах народного ополчения  Дмитрии Пожарском и Кузьме Минине, о том, как образовался этот праздник. Посмотрев видеофильм, ребята вспомнили о том, как велика и красива наша Родина, как богата событиями её история, закрепили свои знания о государственных символах, узнали о том, как происходило сплочение народа в труднейшие для страны времена. </w:t>
      </w:r>
    </w:p>
    <w:p w14:paraId="50574947">
      <w:pPr>
        <w:pStyle w:val="8"/>
        <w:ind w:left="0" w:leftChars="0" w:firstLine="0" w:firstLineChars="0"/>
        <w:jc w:val="both"/>
        <w:rPr>
          <w:rFonts w:hint="default"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  <w:lang w:val="ru-RU"/>
        </w:rPr>
      </w:pPr>
      <w:r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  <w:t> </w:t>
      </w:r>
      <w:r>
        <w:rPr>
          <w:rFonts w:hint="default"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  <w:lang w:val="ru-RU"/>
        </w:rPr>
        <w:t xml:space="preserve">                                           </w:t>
      </w:r>
    </w:p>
    <w:p w14:paraId="03B6D180">
      <w:pPr>
        <w:pStyle w:val="8"/>
        <w:ind w:left="0" w:leftChars="0" w:firstLine="0" w:firstLineChars="0"/>
        <w:jc w:val="both"/>
        <w:rPr>
          <w:rFonts w:hint="default"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  <w:lang w:val="ru-RU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  <w:lang w:val="ru-RU"/>
        </w:rPr>
        <w:t xml:space="preserve">                   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71040" cy="1905635"/>
            <wp:effectExtent l="0" t="0" r="10160" b="18415"/>
            <wp:docPr id="1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CF1CBA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библиотеке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был проведен час информации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“История Российского флага”.Библиотекарь познакомила ребят с историей флага, рассказала, что такое государственные символы, зачем они нужны, как появились и как менялись в течение многих веков. Участники мероприятия узнали много интересного о России.</w:t>
      </w:r>
    </w:p>
    <w:p w14:paraId="30827B40">
      <w:pPr>
        <w:pStyle w:val="8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080" w:leftChars="0" w:firstLine="1321" w:firstLineChars="550"/>
        <w:jc w:val="both"/>
        <w:rPr>
          <w:rFonts w:ascii="Times New Roman" w:hAnsi="Times New Roman"/>
          <w:b/>
          <w:i w:val="0"/>
          <w:iCs/>
          <w:sz w:val="24"/>
          <w:szCs w:val="24"/>
        </w:rPr>
      </w:pPr>
      <w:r>
        <w:rPr>
          <w:rFonts w:ascii="Times New Roman" w:hAnsi="Times New Roman"/>
          <w:b/>
          <w:i w:val="0"/>
          <w:iCs/>
          <w:sz w:val="24"/>
          <w:szCs w:val="24"/>
        </w:rPr>
        <w:t>Профилактика экстремизма и терроризма</w:t>
      </w:r>
    </w:p>
    <w:p w14:paraId="6BC367E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i/>
          <w:sz w:val="24"/>
          <w:szCs w:val="24"/>
        </w:rPr>
      </w:pPr>
    </w:p>
    <w:tbl>
      <w:tblPr>
        <w:tblStyle w:val="4"/>
        <w:tblW w:w="10095" w:type="dxa"/>
        <w:tblInd w:w="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560"/>
        <w:gridCol w:w="1700"/>
        <w:gridCol w:w="822"/>
        <w:gridCol w:w="1306"/>
        <w:gridCol w:w="1275"/>
        <w:gridCol w:w="1417"/>
        <w:gridCol w:w="1559"/>
      </w:tblGrid>
      <w:tr w14:paraId="74541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56" w:type="dxa"/>
            <w:vMerge w:val="restart"/>
            <w:shd w:val="clear" w:color="auto" w:fill="auto"/>
            <w:noWrap w:val="0"/>
            <w:vAlign w:val="top"/>
          </w:tcPr>
          <w:p w14:paraId="64743F8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2831573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00" w:type="dxa"/>
            <w:vMerge w:val="restart"/>
            <w:shd w:val="clear" w:color="auto" w:fill="auto"/>
            <w:noWrap w:val="0"/>
            <w:vAlign w:val="top"/>
          </w:tcPr>
          <w:p w14:paraId="0007AB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822" w:type="dxa"/>
            <w:vMerge w:val="restart"/>
            <w:shd w:val="clear" w:color="auto" w:fill="auto"/>
            <w:noWrap w:val="0"/>
            <w:vAlign w:val="top"/>
          </w:tcPr>
          <w:p w14:paraId="226AD24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306" w:type="dxa"/>
            <w:vMerge w:val="restart"/>
            <w:shd w:val="clear" w:color="auto" w:fill="auto"/>
            <w:noWrap w:val="0"/>
            <w:vAlign w:val="top"/>
          </w:tcPr>
          <w:p w14:paraId="1D62079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5B5F661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1725C0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165F1F2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77D17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Merge w:val="continue"/>
            <w:shd w:val="clear" w:color="auto" w:fill="auto"/>
            <w:noWrap w:val="0"/>
            <w:vAlign w:val="top"/>
          </w:tcPr>
          <w:p w14:paraId="6D12035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4E672A6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shd w:val="clear" w:color="auto" w:fill="auto"/>
            <w:noWrap w:val="0"/>
            <w:vAlign w:val="top"/>
          </w:tcPr>
          <w:p w14:paraId="555EE3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22" w:type="dxa"/>
            <w:vMerge w:val="continue"/>
            <w:shd w:val="clear" w:color="auto" w:fill="auto"/>
            <w:noWrap w:val="0"/>
            <w:vAlign w:val="top"/>
          </w:tcPr>
          <w:p w14:paraId="63ABBE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306" w:type="dxa"/>
            <w:vMerge w:val="continue"/>
            <w:shd w:val="clear" w:color="auto" w:fill="auto"/>
            <w:noWrap w:val="0"/>
            <w:vAlign w:val="top"/>
          </w:tcPr>
          <w:p w14:paraId="7B6023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971CC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14944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47A621C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7F1AB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shd w:val="clear" w:color="auto" w:fill="auto"/>
            <w:noWrap w:val="0"/>
            <w:vAlign w:val="top"/>
          </w:tcPr>
          <w:p w14:paraId="1FA0304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7C3AF8E4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День памяти и скорби </w:t>
            </w:r>
          </w:p>
          <w:p w14:paraId="2F961E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08810B15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«Трагедия Беслана в наших сердцах…»</w:t>
            </w:r>
          </w:p>
          <w:p w14:paraId="4C14FC4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 w:val="0"/>
            <w:vAlign w:val="top"/>
          </w:tcPr>
          <w:p w14:paraId="30ABC2E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03.09.</w:t>
            </w:r>
          </w:p>
        </w:tc>
        <w:tc>
          <w:tcPr>
            <w:tcW w:w="1306" w:type="dxa"/>
            <w:shd w:val="clear" w:color="auto" w:fill="auto"/>
            <w:noWrap w:val="0"/>
            <w:vAlign w:val="top"/>
          </w:tcPr>
          <w:p w14:paraId="5DFF1AF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20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695329B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14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534322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6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61EFF48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0</w:t>
            </w:r>
          </w:p>
        </w:tc>
      </w:tr>
      <w:tr w14:paraId="14E9F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shd w:val="clear" w:color="auto" w:fill="auto"/>
            <w:noWrap w:val="0"/>
            <w:vAlign w:val="top"/>
          </w:tcPr>
          <w:p w14:paraId="744AB42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41E35F0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ru-RU"/>
              </w:rPr>
              <w:t>И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 xml:space="preserve">нформационный час 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4610AD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«Экстремизм не имеет границ»</w:t>
            </w:r>
          </w:p>
        </w:tc>
        <w:tc>
          <w:tcPr>
            <w:tcW w:w="822" w:type="dxa"/>
            <w:shd w:val="clear" w:color="auto" w:fill="auto"/>
            <w:noWrap w:val="0"/>
            <w:vAlign w:val="top"/>
          </w:tcPr>
          <w:p w14:paraId="6D79E3D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09.08.</w:t>
            </w:r>
          </w:p>
        </w:tc>
        <w:tc>
          <w:tcPr>
            <w:tcW w:w="1306" w:type="dxa"/>
            <w:shd w:val="clear" w:color="auto" w:fill="auto"/>
            <w:noWrap w:val="0"/>
            <w:vAlign w:val="top"/>
          </w:tcPr>
          <w:p w14:paraId="2E40189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8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190E89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12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4263C8F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3EC30D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0</w:t>
            </w:r>
          </w:p>
        </w:tc>
      </w:tr>
      <w:tr w14:paraId="56BEC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shd w:val="clear" w:color="auto" w:fill="auto"/>
            <w:noWrap w:val="0"/>
            <w:vAlign w:val="top"/>
          </w:tcPr>
          <w:p w14:paraId="64BB3BE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70F3C6A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2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16ACB1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 w:val="0"/>
            <w:vAlign w:val="top"/>
          </w:tcPr>
          <w:p w14:paraId="2D1465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noWrap w:val="0"/>
            <w:vAlign w:val="top"/>
          </w:tcPr>
          <w:p w14:paraId="35F83A5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28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15F56E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5D2BBB0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8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7203E89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0</w:t>
            </w:r>
          </w:p>
        </w:tc>
      </w:tr>
    </w:tbl>
    <w:p w14:paraId="6FDAD4C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i/>
          <w:sz w:val="24"/>
          <w:szCs w:val="24"/>
        </w:rPr>
      </w:pPr>
    </w:p>
    <w:p w14:paraId="0620F9A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95805" cy="2044700"/>
            <wp:effectExtent l="0" t="0" r="4445" b="12700"/>
            <wp:docPr id="2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B921CC">
      <w:pPr>
        <w:pStyle w:val="8"/>
        <w:ind w:left="0" w:leftChars="0" w:firstLine="0" w:firstLineChars="0"/>
        <w:jc w:val="both"/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</w:pPr>
    </w:p>
    <w:p w14:paraId="6F804FA5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В России ежегодно 3 сентября отмечается особая дата – День солидарности в борьбе с терроризмом.  В рамках этого дня в Кундрякской основной школе прошел день памяти и скорби,  посвященный Дню солидарности в борьбе с терроризмом. Библиотекарь вместе с ребятами вспомнили о трагедии в Беслане, о террористах, которые причинили столько горя многим людям.</w:t>
      </w:r>
    </w:p>
    <w:p w14:paraId="54927522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                    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40230" cy="1766570"/>
            <wp:effectExtent l="0" t="0" r="7620" b="5080"/>
            <wp:docPr id="4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5E4C6">
      <w:pPr>
        <w:pStyle w:val="8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целях профилактики экстремизма для учащихся  прошел информационный час «Экстремизм не имеет границ».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Библиотекарь провела разъяснительную беседу о том, что такое явление как экстремизм не приемлемо в нашем обществе, и мы должны беречь себя и своих близких от негативного влияния извне. Также познакомила детей с понятиями «экстремизм», «толерантность», «патриотизм».</w:t>
      </w:r>
    </w:p>
    <w:p w14:paraId="17AE7114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</w:p>
    <w:p w14:paraId="15834841">
      <w:pPr>
        <w:pStyle w:val="8"/>
        <w:numPr>
          <w:ilvl w:val="0"/>
          <w:numId w:val="0"/>
        </w:numPr>
        <w:ind w:firstLine="960" w:firstLineChars="400"/>
        <w:jc w:val="both"/>
        <w:rPr>
          <w:rFonts w:ascii="Times New Roman" w:hAnsi="Times New Roman"/>
          <w:b/>
          <w:bCs w:val="0"/>
          <w:i w:val="0"/>
          <w:iCs/>
          <w:sz w:val="24"/>
          <w:szCs w:val="24"/>
        </w:rPr>
      </w:pPr>
      <w:r>
        <w:rPr>
          <w:rFonts w:ascii="Times New Roman" w:hAnsi="Times New Roman"/>
          <w:b/>
          <w:bCs w:val="0"/>
          <w:i w:val="0"/>
          <w:iCs/>
          <w:sz w:val="24"/>
          <w:szCs w:val="24"/>
        </w:rPr>
        <w:t xml:space="preserve">Правовое воспитание. Профилактика правонарушений и борьбы с преступностью  </w:t>
      </w:r>
    </w:p>
    <w:tbl>
      <w:tblPr>
        <w:tblStyle w:val="4"/>
        <w:tblpPr w:leftFromText="180" w:rightFromText="180" w:vertAnchor="text" w:horzAnchor="page" w:tblpX="958" w:tblpY="115"/>
        <w:tblOverlap w:val="never"/>
        <w:tblW w:w="100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1560"/>
        <w:gridCol w:w="1700"/>
        <w:gridCol w:w="908"/>
        <w:gridCol w:w="1220"/>
        <w:gridCol w:w="1275"/>
        <w:gridCol w:w="1417"/>
        <w:gridCol w:w="1559"/>
      </w:tblGrid>
      <w:tr w14:paraId="2C368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30" w:type="dxa"/>
            <w:vMerge w:val="restart"/>
            <w:shd w:val="clear" w:color="auto" w:fill="auto"/>
            <w:noWrap w:val="0"/>
            <w:vAlign w:val="top"/>
          </w:tcPr>
          <w:p w14:paraId="5C801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17EF02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00" w:type="dxa"/>
            <w:vMerge w:val="restart"/>
            <w:shd w:val="clear" w:color="auto" w:fill="auto"/>
            <w:noWrap w:val="0"/>
            <w:vAlign w:val="top"/>
          </w:tcPr>
          <w:p w14:paraId="3DC585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908" w:type="dxa"/>
            <w:vMerge w:val="restart"/>
            <w:shd w:val="clear" w:color="auto" w:fill="auto"/>
            <w:noWrap w:val="0"/>
            <w:vAlign w:val="top"/>
          </w:tcPr>
          <w:p w14:paraId="1BF398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220" w:type="dxa"/>
            <w:vMerge w:val="restart"/>
            <w:shd w:val="clear" w:color="auto" w:fill="auto"/>
            <w:noWrap w:val="0"/>
            <w:vAlign w:val="top"/>
          </w:tcPr>
          <w:p w14:paraId="2784DF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5F7BDD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1557CD7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0881731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1D3AE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vMerge w:val="continue"/>
            <w:shd w:val="clear" w:color="auto" w:fill="auto"/>
            <w:noWrap w:val="0"/>
            <w:vAlign w:val="top"/>
          </w:tcPr>
          <w:p w14:paraId="7955F49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7466DB8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shd w:val="clear" w:color="auto" w:fill="auto"/>
            <w:noWrap w:val="0"/>
            <w:vAlign w:val="top"/>
          </w:tcPr>
          <w:p w14:paraId="4F912B6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08" w:type="dxa"/>
            <w:vMerge w:val="continue"/>
            <w:shd w:val="clear" w:color="auto" w:fill="auto"/>
            <w:noWrap w:val="0"/>
            <w:vAlign w:val="top"/>
          </w:tcPr>
          <w:p w14:paraId="3DCC61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20" w:type="dxa"/>
            <w:vMerge w:val="continue"/>
            <w:shd w:val="clear" w:color="auto" w:fill="auto"/>
            <w:noWrap w:val="0"/>
            <w:vAlign w:val="top"/>
          </w:tcPr>
          <w:p w14:paraId="63D92C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C87361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3F4CCD9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2C426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3AE8D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shd w:val="clear" w:color="auto" w:fill="auto"/>
            <w:noWrap w:val="0"/>
            <w:vAlign w:val="top"/>
          </w:tcPr>
          <w:p w14:paraId="1D36CF9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0DAA07D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4"/>
                <w:szCs w:val="24"/>
                <w:lang w:eastAsia="ru-RU"/>
                <w14:textFill>
                  <w14:solidFill>
                    <w14:schemeClr w14:val="tx1"/>
                  </w14:solidFill>
                </w14:textFill>
              </w:rPr>
              <w:t>Правовой час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4C4D88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«Защитим детство</w:t>
            </w:r>
            <w:r>
              <w:rPr>
                <w:rFonts w:hint="default"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от насилия»</w:t>
            </w:r>
            <w:r>
              <w:rPr>
                <w:rFonts w:ascii="Arial" w:hAnsi="Arial" w:eastAsia="Times New Roman" w:cs="Arial"/>
                <w:color w:val="000000" w:themeColor="text1"/>
                <w:sz w:val="21"/>
                <w:szCs w:val="21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908" w:type="dxa"/>
            <w:shd w:val="clear" w:color="auto" w:fill="auto"/>
            <w:noWrap w:val="0"/>
            <w:vAlign w:val="top"/>
          </w:tcPr>
          <w:p w14:paraId="13F2A57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20.11.</w:t>
            </w:r>
          </w:p>
        </w:tc>
        <w:tc>
          <w:tcPr>
            <w:tcW w:w="1220" w:type="dxa"/>
            <w:shd w:val="clear" w:color="auto" w:fill="auto"/>
            <w:noWrap w:val="0"/>
            <w:vAlign w:val="top"/>
          </w:tcPr>
          <w:p w14:paraId="6FFD323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14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7BFF8F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14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610D5E5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63E0DBD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0</w:t>
            </w:r>
          </w:p>
        </w:tc>
      </w:tr>
      <w:tr w14:paraId="7B1AF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shd w:val="clear" w:color="auto" w:fill="auto"/>
            <w:noWrap w:val="0"/>
            <w:vAlign w:val="top"/>
          </w:tcPr>
          <w:p w14:paraId="390A265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3FC800F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ru-RU"/>
              </w:rPr>
              <w:t>Встреча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с населением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462F65A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«Семейный кодекс.Что мы знаем о нем?»</w:t>
            </w:r>
          </w:p>
        </w:tc>
        <w:tc>
          <w:tcPr>
            <w:tcW w:w="908" w:type="dxa"/>
            <w:shd w:val="clear" w:color="auto" w:fill="auto"/>
            <w:noWrap w:val="0"/>
            <w:vAlign w:val="top"/>
          </w:tcPr>
          <w:p w14:paraId="2E2F8B3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09.04.</w:t>
            </w:r>
          </w:p>
        </w:tc>
        <w:tc>
          <w:tcPr>
            <w:tcW w:w="1220" w:type="dxa"/>
            <w:shd w:val="clear" w:color="auto" w:fill="auto"/>
            <w:noWrap w:val="0"/>
            <w:vAlign w:val="top"/>
          </w:tcPr>
          <w:p w14:paraId="5459492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29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4A1C79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D91B34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17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4E186DB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12</w:t>
            </w:r>
          </w:p>
        </w:tc>
      </w:tr>
      <w:tr w14:paraId="37B47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shd w:val="clear" w:color="auto" w:fill="auto"/>
            <w:noWrap w:val="0"/>
            <w:vAlign w:val="top"/>
          </w:tcPr>
          <w:p w14:paraId="20B791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07D9EE5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2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43F08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auto"/>
            <w:noWrap w:val="0"/>
            <w:vAlign w:val="top"/>
          </w:tcPr>
          <w:p w14:paraId="11981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  <w:noWrap w:val="0"/>
            <w:vAlign w:val="top"/>
          </w:tcPr>
          <w:p w14:paraId="16EF320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43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02DB21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14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03480A8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17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3842E5A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12</w:t>
            </w:r>
          </w:p>
        </w:tc>
      </w:tr>
    </w:tbl>
    <w:p w14:paraId="014AF60C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i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i/>
          <w:sz w:val="24"/>
          <w:szCs w:val="24"/>
          <w:lang w:val="ru-RU"/>
        </w:rPr>
        <w:t xml:space="preserve">                                                 </w:t>
      </w:r>
    </w:p>
    <w:p w14:paraId="03334E24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             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57145" cy="2124075"/>
            <wp:effectExtent l="0" t="0" r="14605" b="9525"/>
            <wp:docPr id="22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02190">
      <w:pPr>
        <w:pStyle w:val="8"/>
        <w:ind w:left="0" w:leftChars="0" w:firstLine="0" w:firstLineChars="0"/>
        <w:jc w:val="both"/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</w:pPr>
      <w:r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  <w:t xml:space="preserve"> </w:t>
      </w:r>
    </w:p>
    <w:p w14:paraId="3F4CF692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В нашем районе работает служба семьи, которая занимается реализацией государственной семейной политики, содействием развития и укрепления института семьи, ответственного родительства, установления гармоничных внутрисемейных отношений, предоставлением социальных услуг гражданам, признанным нуждающимся в социальном обслуживании.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Была проведена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встреча  специалист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ов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службы семьи Стерлибашевского района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с населением села.</w:t>
      </w:r>
    </w:p>
    <w:p w14:paraId="20DD337A">
      <w:pPr>
        <w:pStyle w:val="8"/>
        <w:ind w:left="0" w:leftChars="0" w:firstLine="0" w:firstLine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96795" cy="2140585"/>
            <wp:effectExtent l="0" t="0" r="8255" b="12065"/>
            <wp:docPr id="40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F8B646">
      <w:pPr>
        <w:pStyle w:val="8"/>
        <w:ind w:left="0" w:leftChars="0" w:firstLine="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 целью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донести до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детей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понятия о жестокости, насилии, о возможностях его предотвращения, о законах, защищающих жертву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, был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проведен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правовой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час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«Защитим детство</w:t>
      </w:r>
      <w:r>
        <w:rPr>
          <w:rFonts w:hint="default" w:ascii="Times New Roman" w:hAnsi="Times New Roman"/>
          <w:color w:val="000000" w:themeColor="text1"/>
          <w:sz w:val="24"/>
          <w:szCs w:val="24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от насилия»</w:t>
      </w:r>
      <w:r>
        <w:rPr>
          <w:rFonts w:ascii="Arial" w:hAnsi="Arial" w:eastAsia="Times New Roman" w:cs="Arial"/>
          <w:color w:val="000000" w:themeColor="text1"/>
          <w:sz w:val="21"/>
          <w:szCs w:val="21"/>
          <w:lang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, для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школьников. Участники мероприятия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ознакомились с теоритической стороной вопроса: что такое жестокость и насилие? </w:t>
      </w:r>
    </w:p>
    <w:p w14:paraId="57B74414">
      <w:pPr>
        <w:pStyle w:val="8"/>
        <w:ind w:left="0" w:leftChars="0" w:firstLine="2281" w:firstLineChars="95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Пропаганда художественной литературы</w:t>
      </w:r>
    </w:p>
    <w:tbl>
      <w:tblPr>
        <w:tblStyle w:val="4"/>
        <w:tblpPr w:leftFromText="180" w:rightFromText="180" w:vertAnchor="text" w:horzAnchor="page" w:tblpX="971" w:tblpY="350"/>
        <w:tblOverlap w:val="never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1560"/>
        <w:gridCol w:w="1700"/>
        <w:gridCol w:w="831"/>
        <w:gridCol w:w="1297"/>
        <w:gridCol w:w="1275"/>
        <w:gridCol w:w="1417"/>
        <w:gridCol w:w="1559"/>
      </w:tblGrid>
      <w:tr w14:paraId="586AD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20" w:type="dxa"/>
            <w:vMerge w:val="restart"/>
            <w:shd w:val="clear" w:color="auto" w:fill="auto"/>
            <w:noWrap w:val="0"/>
            <w:vAlign w:val="top"/>
          </w:tcPr>
          <w:p w14:paraId="6417CBB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7BF3F66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00" w:type="dxa"/>
            <w:vMerge w:val="restart"/>
            <w:shd w:val="clear" w:color="auto" w:fill="auto"/>
            <w:noWrap w:val="0"/>
            <w:vAlign w:val="top"/>
          </w:tcPr>
          <w:p w14:paraId="227576C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831" w:type="dxa"/>
            <w:vMerge w:val="restart"/>
            <w:shd w:val="clear" w:color="auto" w:fill="auto"/>
            <w:noWrap w:val="0"/>
            <w:vAlign w:val="top"/>
          </w:tcPr>
          <w:p w14:paraId="25933D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297" w:type="dxa"/>
            <w:vMerge w:val="restart"/>
            <w:shd w:val="clear" w:color="auto" w:fill="auto"/>
            <w:noWrap w:val="0"/>
            <w:vAlign w:val="top"/>
          </w:tcPr>
          <w:p w14:paraId="156ED6F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5839E4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5F3CAF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3781B35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05310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shd w:val="clear" w:color="auto" w:fill="auto"/>
            <w:noWrap w:val="0"/>
            <w:vAlign w:val="top"/>
          </w:tcPr>
          <w:p w14:paraId="6A042E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7E7B66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shd w:val="clear" w:color="auto" w:fill="auto"/>
            <w:noWrap w:val="0"/>
            <w:vAlign w:val="top"/>
          </w:tcPr>
          <w:p w14:paraId="06C8A45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1" w:type="dxa"/>
            <w:vMerge w:val="continue"/>
            <w:shd w:val="clear" w:color="auto" w:fill="auto"/>
            <w:noWrap w:val="0"/>
            <w:vAlign w:val="top"/>
          </w:tcPr>
          <w:p w14:paraId="65E737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97" w:type="dxa"/>
            <w:vMerge w:val="continue"/>
            <w:shd w:val="clear" w:color="auto" w:fill="auto"/>
            <w:noWrap w:val="0"/>
            <w:vAlign w:val="top"/>
          </w:tcPr>
          <w:p w14:paraId="2A1AE3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608DA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EE4DB2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DC732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3C307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52164DC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0B1EFE38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Литературная игра </w:t>
            </w:r>
          </w:p>
          <w:p w14:paraId="4A4752A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0093F9DA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«По лесным тропинкам с Виталием Бианки»</w:t>
            </w:r>
          </w:p>
          <w:p w14:paraId="4E414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  <w:noWrap w:val="0"/>
            <w:vAlign w:val="top"/>
          </w:tcPr>
          <w:p w14:paraId="0120380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09.02.</w:t>
            </w:r>
          </w:p>
        </w:tc>
        <w:tc>
          <w:tcPr>
            <w:tcW w:w="1297" w:type="dxa"/>
            <w:shd w:val="clear" w:color="auto" w:fill="auto"/>
            <w:noWrap w:val="0"/>
            <w:vAlign w:val="top"/>
          </w:tcPr>
          <w:p w14:paraId="75B728F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7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3377F6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7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ADE7DC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2EA8F2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0</w:t>
            </w:r>
          </w:p>
        </w:tc>
      </w:tr>
      <w:tr w14:paraId="17D68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238851D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5AB85178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center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Экскурсия в библиотеку «По дороге к источнику знаний»</w:t>
            </w:r>
          </w:p>
          <w:p w14:paraId="1ADBF04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1499A73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</w:p>
          <w:p w14:paraId="4CA2AA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«По дороге к источнику знаний»</w:t>
            </w:r>
          </w:p>
        </w:tc>
        <w:tc>
          <w:tcPr>
            <w:tcW w:w="831" w:type="dxa"/>
            <w:shd w:val="clear" w:color="auto" w:fill="auto"/>
            <w:noWrap w:val="0"/>
            <w:vAlign w:val="top"/>
          </w:tcPr>
          <w:p w14:paraId="4FFCB24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12.09.</w:t>
            </w:r>
          </w:p>
        </w:tc>
        <w:tc>
          <w:tcPr>
            <w:tcW w:w="1297" w:type="dxa"/>
            <w:shd w:val="clear" w:color="auto" w:fill="auto"/>
            <w:noWrap w:val="0"/>
            <w:vAlign w:val="top"/>
          </w:tcPr>
          <w:p w14:paraId="44800F3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7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6539B10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5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4CA25E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2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4580A55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</w:tr>
      <w:tr w14:paraId="5C452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169914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53C72CF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12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724776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  <w:noWrap w:val="0"/>
            <w:vAlign w:val="top"/>
          </w:tcPr>
          <w:p w14:paraId="2956D7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97" w:type="dxa"/>
            <w:shd w:val="clear" w:color="auto" w:fill="auto"/>
            <w:noWrap w:val="0"/>
            <w:vAlign w:val="top"/>
          </w:tcPr>
          <w:p w14:paraId="1F03509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129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4695B1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50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318DD4C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42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52842EE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37</w:t>
            </w:r>
          </w:p>
        </w:tc>
      </w:tr>
    </w:tbl>
    <w:p w14:paraId="78232215">
      <w:pPr>
        <w:pStyle w:val="8"/>
        <w:ind w:left="0" w:leftChars="0" w:firstLine="0" w:firstLineChars="0"/>
        <w:jc w:val="both"/>
        <w:rPr>
          <w:rFonts w:ascii="Roboto" w:hAnsi="Roboto" w:eastAsia="Roboto" w:cs="Roboto"/>
          <w:i w:val="0"/>
          <w:iCs w:val="0"/>
          <w:caps w:val="0"/>
          <w:color w:val="262626"/>
          <w:spacing w:val="0"/>
          <w:sz w:val="21"/>
          <w:szCs w:val="21"/>
        </w:rPr>
      </w:pPr>
    </w:p>
    <w:p w14:paraId="1EEAFB0A">
      <w:pPr>
        <w:pStyle w:val="8"/>
        <w:ind w:left="0" w:leftChars="0" w:firstLine="0" w:firstLineChars="0"/>
        <w:jc w:val="both"/>
        <w:rPr>
          <w:rFonts w:hint="default" w:ascii="Roboto" w:hAnsi="Roboto" w:eastAsia="Roboto" w:cs="Roboto"/>
          <w:i w:val="0"/>
          <w:iCs w:val="0"/>
          <w:caps w:val="0"/>
          <w:color w:val="262626"/>
          <w:spacing w:val="0"/>
          <w:sz w:val="21"/>
          <w:szCs w:val="21"/>
          <w:lang w:val="ru-RU"/>
        </w:rPr>
      </w:pPr>
      <w:r>
        <w:rPr>
          <w:rFonts w:ascii="Roboto" w:hAnsi="Roboto" w:eastAsia="Roboto" w:cs="Roboto"/>
          <w:i w:val="0"/>
          <w:iCs w:val="0"/>
          <w:caps w:val="0"/>
          <w:color w:val="262626"/>
          <w:spacing w:val="0"/>
          <w:sz w:val="21"/>
          <w:szCs w:val="21"/>
        </w:rPr>
        <w:t> </w:t>
      </w:r>
      <w:r>
        <w:rPr>
          <w:rFonts w:hint="default" w:ascii="Roboto" w:hAnsi="Roboto" w:eastAsia="Roboto" w:cs="Roboto"/>
          <w:i w:val="0"/>
          <w:iCs w:val="0"/>
          <w:caps w:val="0"/>
          <w:color w:val="262626"/>
          <w:spacing w:val="0"/>
          <w:sz w:val="21"/>
          <w:szCs w:val="21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1747520"/>
            <wp:effectExtent l="0" t="0" r="0" b="5080"/>
            <wp:docPr id="24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1747520"/>
            <wp:effectExtent l="0" t="0" r="0" b="5080"/>
            <wp:docPr id="2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B430AA">
      <w:pPr>
        <w:pStyle w:val="8"/>
        <w:ind w:left="0" w:leftChars="0" w:firstLine="0" w:firstLineChars="0"/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  <w:t>К юбилейной дате в библиотеке прошла литературная игра  «По лесным тропинкам с Виталием Бианки»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  <w:lang w:val="ru-RU"/>
        </w:rPr>
        <w:t>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  <w:t> Мероприятие открыла библиотекарь  с вступительным словом о жизненном и творческом пути писателя-натуралиста.</w:t>
      </w:r>
    </w:p>
    <w:p w14:paraId="1C15CCA6">
      <w:pPr>
        <w:pStyle w:val="8"/>
        <w:ind w:left="0" w:leftChars="0" w:firstLine="0" w:firstLineChars="0"/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</w:pPr>
    </w:p>
    <w:p w14:paraId="6D287398">
      <w:pPr>
        <w:pStyle w:val="8"/>
        <w:ind w:left="0" w:leftChars="0" w:firstLine="0" w:firstLineChars="0"/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45690" cy="2369185"/>
            <wp:effectExtent l="0" t="0" r="16510" b="12065"/>
            <wp:docPr id="2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CA7EFD">
      <w:pPr>
        <w:pStyle w:val="8"/>
        <w:ind w:left="0" w:leftChars="0" w:firstLine="0" w:firstLineChars="0"/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262626"/>
          <w:spacing w:val="0"/>
          <w:sz w:val="24"/>
          <w:szCs w:val="24"/>
        </w:rPr>
      </w:pPr>
    </w:p>
    <w:p w14:paraId="180B635C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В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библиотеке проведена экскурсия первоклассников в библиотеку «По дороге к источнику знаний». Вместе с учительницой Земфирой Дамировной юные читатели совершили увлекательное путешествие в мир книг. Ребята познакомились с основными правилами пользования библиотекой, с правильным обращением с книгами, научились тому, как выбирать книги и как вести себя в библиотеке.</w:t>
      </w:r>
    </w:p>
    <w:p w14:paraId="04480BF8">
      <w:pPr>
        <w:pStyle w:val="8"/>
        <w:ind w:left="0" w:leftChars="0" w:firstLine="0" w:firstLine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79930" cy="1772920"/>
            <wp:effectExtent l="0" t="0" r="1270" b="17780"/>
            <wp:docPr id="2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1790700"/>
            <wp:effectExtent l="0" t="0" r="0" b="0"/>
            <wp:docPr id="28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7D1E1">
      <w:pPr>
        <w:pStyle w:val="8"/>
        <w:ind w:left="0" w:leftChars="0" w:firstLine="0" w:firstLineChars="0"/>
        <w:jc w:val="both"/>
        <w:rPr>
          <w:rFonts w:hint="default" w:ascii="Times New Roman" w:hAnsi="Times New Roman" w:eastAsia="Calibri" w:cs="Times New Roman"/>
          <w:i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В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Международный день детской книги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библиотекарь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с дошкольниками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провел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литературную игру. Была поставлена цель мероприятия : продолжать формировать интерес дошкольников к книгам, акцентировать внимание детей на разнообразие книг: сказки,стихи; воспитывать бережное отношение к книгам, активизировать речь детей. </w:t>
      </w:r>
    </w:p>
    <w:p w14:paraId="2B942997">
      <w:pPr>
        <w:pStyle w:val="8"/>
        <w:ind w:left="0" w:leftChars="0" w:firstLine="0" w:firstLineChars="0"/>
        <w:jc w:val="both"/>
        <w:rPr>
          <w:rFonts w:ascii="Times New Roman" w:hAnsi="Times New Roman" w:eastAsia="Calibri"/>
          <w:b/>
          <w:iCs/>
          <w:sz w:val="24"/>
          <w:szCs w:val="24"/>
        </w:rPr>
      </w:pPr>
    </w:p>
    <w:p w14:paraId="371B443B">
      <w:pPr>
        <w:pStyle w:val="8"/>
        <w:ind w:left="0" w:leftChars="0" w:firstLine="1441" w:firstLineChars="60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Здоровый образ жизни (профилактика наркомании и др.)</w:t>
      </w:r>
    </w:p>
    <w:tbl>
      <w:tblPr>
        <w:tblStyle w:val="4"/>
        <w:tblpPr w:leftFromText="180" w:rightFromText="180" w:vertAnchor="text" w:horzAnchor="page" w:tblpX="971" w:tblpY="730"/>
        <w:tblOverlap w:val="never"/>
        <w:tblW w:w="10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1560"/>
        <w:gridCol w:w="1774"/>
        <w:gridCol w:w="923"/>
        <w:gridCol w:w="1131"/>
        <w:gridCol w:w="1275"/>
        <w:gridCol w:w="1417"/>
        <w:gridCol w:w="1559"/>
      </w:tblGrid>
      <w:tr w14:paraId="7F8BE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69" w:type="dxa"/>
            <w:vMerge w:val="restart"/>
            <w:shd w:val="clear" w:color="auto" w:fill="auto"/>
            <w:noWrap w:val="0"/>
            <w:vAlign w:val="top"/>
          </w:tcPr>
          <w:p w14:paraId="7AC6C5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7B0B33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74" w:type="dxa"/>
            <w:vMerge w:val="restart"/>
            <w:shd w:val="clear" w:color="auto" w:fill="auto"/>
            <w:noWrap w:val="0"/>
            <w:vAlign w:val="top"/>
          </w:tcPr>
          <w:p w14:paraId="54300B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923" w:type="dxa"/>
            <w:vMerge w:val="restart"/>
            <w:shd w:val="clear" w:color="auto" w:fill="auto"/>
            <w:noWrap w:val="0"/>
            <w:vAlign w:val="top"/>
          </w:tcPr>
          <w:p w14:paraId="7F22C47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131" w:type="dxa"/>
            <w:vMerge w:val="restart"/>
            <w:shd w:val="clear" w:color="auto" w:fill="auto"/>
            <w:noWrap w:val="0"/>
            <w:vAlign w:val="top"/>
          </w:tcPr>
          <w:p w14:paraId="04CE365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515C1D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4BAC8E3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11934A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6384D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vMerge w:val="continue"/>
            <w:shd w:val="clear" w:color="auto" w:fill="auto"/>
            <w:noWrap w:val="0"/>
            <w:vAlign w:val="top"/>
          </w:tcPr>
          <w:p w14:paraId="74547AF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27C0CC4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74" w:type="dxa"/>
            <w:vMerge w:val="continue"/>
            <w:shd w:val="clear" w:color="auto" w:fill="auto"/>
            <w:noWrap w:val="0"/>
            <w:vAlign w:val="top"/>
          </w:tcPr>
          <w:p w14:paraId="7162C7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23" w:type="dxa"/>
            <w:vMerge w:val="continue"/>
            <w:shd w:val="clear" w:color="auto" w:fill="auto"/>
            <w:noWrap w:val="0"/>
            <w:vAlign w:val="top"/>
          </w:tcPr>
          <w:p w14:paraId="4792236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31" w:type="dxa"/>
            <w:vMerge w:val="continue"/>
            <w:shd w:val="clear" w:color="auto" w:fill="auto"/>
            <w:noWrap w:val="0"/>
            <w:vAlign w:val="top"/>
          </w:tcPr>
          <w:p w14:paraId="0AAC4F3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E8020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2852CA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70BB7C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625C8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1728338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410F65F1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Акция</w:t>
            </w:r>
          </w:p>
        </w:tc>
        <w:tc>
          <w:tcPr>
            <w:tcW w:w="1774" w:type="dxa"/>
            <w:shd w:val="clear" w:color="auto" w:fill="auto"/>
            <w:noWrap w:val="0"/>
            <w:vAlign w:val="top"/>
          </w:tcPr>
          <w:p w14:paraId="0A94753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«Скажи НЕТ курению!»</w:t>
            </w:r>
          </w:p>
        </w:tc>
        <w:tc>
          <w:tcPr>
            <w:tcW w:w="923" w:type="dxa"/>
            <w:shd w:val="clear" w:color="auto" w:fill="auto"/>
            <w:noWrap w:val="0"/>
            <w:vAlign w:val="top"/>
          </w:tcPr>
          <w:p w14:paraId="043E285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31.05.</w:t>
            </w:r>
          </w:p>
        </w:tc>
        <w:tc>
          <w:tcPr>
            <w:tcW w:w="1131" w:type="dxa"/>
            <w:shd w:val="clear" w:color="auto" w:fill="auto"/>
            <w:noWrap w:val="0"/>
            <w:vAlign w:val="top"/>
          </w:tcPr>
          <w:p w14:paraId="38299C8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27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CDFA27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0EE7D8E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9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71473A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8</w:t>
            </w:r>
          </w:p>
        </w:tc>
      </w:tr>
      <w:tr w14:paraId="51E6B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61C1AD8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674E79F3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Антинаркотическая акция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  <w:t xml:space="preserve"> </w:t>
            </w:r>
          </w:p>
          <w:p w14:paraId="133CDDC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  <w:noWrap w:val="0"/>
            <w:vAlign w:val="top"/>
          </w:tcPr>
          <w:p w14:paraId="04435E47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«Не отнимай у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себя будущее»</w:t>
            </w:r>
          </w:p>
          <w:p w14:paraId="5165C60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  <w:noWrap w:val="0"/>
            <w:vAlign w:val="top"/>
          </w:tcPr>
          <w:p w14:paraId="50B86A6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26.06.</w:t>
            </w:r>
          </w:p>
        </w:tc>
        <w:tc>
          <w:tcPr>
            <w:tcW w:w="1131" w:type="dxa"/>
            <w:shd w:val="clear" w:color="auto" w:fill="auto"/>
            <w:noWrap w:val="0"/>
            <w:vAlign w:val="top"/>
          </w:tcPr>
          <w:p w14:paraId="1C52030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14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390D95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10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0856212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4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F006DA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0</w:t>
            </w:r>
          </w:p>
        </w:tc>
      </w:tr>
      <w:tr w14:paraId="062E7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shd w:val="clear" w:color="auto" w:fill="auto"/>
            <w:noWrap w:val="0"/>
            <w:vAlign w:val="top"/>
          </w:tcPr>
          <w:p w14:paraId="620B65A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404DCEB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3</w:t>
            </w:r>
          </w:p>
        </w:tc>
        <w:tc>
          <w:tcPr>
            <w:tcW w:w="1774" w:type="dxa"/>
            <w:shd w:val="clear" w:color="auto" w:fill="auto"/>
            <w:noWrap w:val="0"/>
            <w:vAlign w:val="top"/>
          </w:tcPr>
          <w:p w14:paraId="01FFAA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  <w:noWrap w:val="0"/>
            <w:vAlign w:val="top"/>
          </w:tcPr>
          <w:p w14:paraId="36726BB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noWrap w:val="0"/>
            <w:vAlign w:val="top"/>
          </w:tcPr>
          <w:p w14:paraId="4C9599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  <w:p w14:paraId="2827A0DF">
            <w:pPr>
              <w:autoSpaceDE w:val="0"/>
              <w:autoSpaceDN w:val="0"/>
              <w:adjustRightInd w:val="0"/>
              <w:spacing w:after="0"/>
              <w:ind w:firstLine="240" w:firstLineChars="10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43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5CBA48E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20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0AE84F0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13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7659C11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10</w:t>
            </w:r>
          </w:p>
        </w:tc>
      </w:tr>
    </w:tbl>
    <w:p w14:paraId="58BBF47B">
      <w:pPr>
        <w:pStyle w:val="8"/>
        <w:ind w:left="1440"/>
        <w:jc w:val="both"/>
        <w:rPr>
          <w:rFonts w:ascii="Times New Roman" w:hAnsi="Times New Roman" w:eastAsia="Calibri"/>
          <w:iCs/>
          <w:sz w:val="24"/>
          <w:szCs w:val="24"/>
        </w:rPr>
      </w:pPr>
    </w:p>
    <w:p w14:paraId="30A7FD24">
      <w:pPr>
        <w:pStyle w:val="8"/>
        <w:ind w:left="144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64995" cy="1961515"/>
            <wp:effectExtent l="0" t="0" r="1905" b="635"/>
            <wp:docPr id="29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46275" cy="1954530"/>
            <wp:effectExtent l="0" t="0" r="15875" b="7620"/>
            <wp:docPr id="30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D04D3">
      <w:pPr>
        <w:pStyle w:val="8"/>
        <w:ind w:left="144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</w:p>
    <w:p w14:paraId="08AA652E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С целью привлечения внимания к проблеме курения,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библиотекарь  провела уличную акцию «Скажи НЕТ курению!»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Её участниками стали жители села. Библиотекарь подготовила памятки “Вред курения-коротко и по существу”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.</w:t>
      </w:r>
    </w:p>
    <w:p w14:paraId="73DEC559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78660" cy="1937385"/>
            <wp:effectExtent l="0" t="0" r="2540" b="5715"/>
            <wp:docPr id="31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71675" cy="1944370"/>
            <wp:effectExtent l="0" t="0" r="9525" b="17780"/>
            <wp:docPr id="3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F4562C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Ежегодно 26 июня во многих странах мира, в том числе и в России отмечается Международный день борьбы со злоупотреблением наркотическими средствами и их незаконным оборотом. В этот день в библиотеке прошла акция, приуроченная к этому событию. Целью акции является профилактика злоупотребления, распространения наркотических и психоактивных веществ среди подрастающего поколения, пропаганда здорового образа жизни, стимулирование подростков и молодежи к сохранению и укреплению своего здоровья. </w:t>
      </w:r>
    </w:p>
    <w:p w14:paraId="75392EB0">
      <w:pPr>
        <w:pStyle w:val="8"/>
        <w:ind w:left="1440"/>
        <w:jc w:val="both"/>
        <w:rPr>
          <w:rFonts w:ascii="Times New Roman" w:hAnsi="Times New Roman" w:eastAsia="Calibri"/>
          <w:iCs/>
          <w:sz w:val="24"/>
          <w:szCs w:val="24"/>
        </w:rPr>
      </w:pPr>
    </w:p>
    <w:p w14:paraId="45852B07">
      <w:pPr>
        <w:pStyle w:val="8"/>
        <w:ind w:left="1440" w:firstLine="1441" w:firstLineChars="60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Экологическое просвещение</w:t>
      </w:r>
    </w:p>
    <w:p w14:paraId="5EA3728D">
      <w:pPr>
        <w:pStyle w:val="8"/>
        <w:ind w:left="1440"/>
        <w:jc w:val="both"/>
        <w:rPr>
          <w:rFonts w:ascii="Times New Roman" w:hAnsi="Times New Roman" w:eastAsia="Calibri"/>
          <w:b/>
          <w:iCs/>
          <w:sz w:val="24"/>
          <w:szCs w:val="24"/>
        </w:rPr>
      </w:pPr>
    </w:p>
    <w:tbl>
      <w:tblPr>
        <w:tblStyle w:val="4"/>
        <w:tblW w:w="10057" w:type="dxa"/>
        <w:tblInd w:w="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"/>
        <w:gridCol w:w="1560"/>
        <w:gridCol w:w="1700"/>
        <w:gridCol w:w="912"/>
        <w:gridCol w:w="1216"/>
        <w:gridCol w:w="1275"/>
        <w:gridCol w:w="1417"/>
        <w:gridCol w:w="1559"/>
      </w:tblGrid>
      <w:tr w14:paraId="3D47E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18" w:type="dxa"/>
            <w:vMerge w:val="restart"/>
            <w:shd w:val="clear" w:color="auto" w:fill="auto"/>
            <w:noWrap w:val="0"/>
            <w:vAlign w:val="top"/>
          </w:tcPr>
          <w:p w14:paraId="49AA98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noWrap w:val="0"/>
            <w:vAlign w:val="top"/>
          </w:tcPr>
          <w:p w14:paraId="6C10D4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700" w:type="dxa"/>
            <w:vMerge w:val="restart"/>
            <w:shd w:val="clear" w:color="auto" w:fill="auto"/>
            <w:noWrap w:val="0"/>
            <w:vAlign w:val="top"/>
          </w:tcPr>
          <w:p w14:paraId="250C60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912" w:type="dxa"/>
            <w:vMerge w:val="restart"/>
            <w:shd w:val="clear" w:color="auto" w:fill="auto"/>
            <w:noWrap w:val="0"/>
            <w:vAlign w:val="top"/>
          </w:tcPr>
          <w:p w14:paraId="52C6DC5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216" w:type="dxa"/>
            <w:vMerge w:val="restart"/>
            <w:shd w:val="clear" w:color="auto" w:fill="auto"/>
            <w:noWrap w:val="0"/>
            <w:vAlign w:val="top"/>
          </w:tcPr>
          <w:p w14:paraId="6F7429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1FE5DE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31345B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3B926C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58522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" w:type="dxa"/>
            <w:vMerge w:val="continue"/>
            <w:shd w:val="clear" w:color="auto" w:fill="auto"/>
            <w:noWrap w:val="0"/>
            <w:vAlign w:val="top"/>
          </w:tcPr>
          <w:p w14:paraId="01BCCD8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60" w:type="dxa"/>
            <w:vMerge w:val="continue"/>
            <w:shd w:val="clear" w:color="auto" w:fill="auto"/>
            <w:noWrap w:val="0"/>
            <w:vAlign w:val="top"/>
          </w:tcPr>
          <w:p w14:paraId="30603F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shd w:val="clear" w:color="auto" w:fill="auto"/>
            <w:noWrap w:val="0"/>
            <w:vAlign w:val="top"/>
          </w:tcPr>
          <w:p w14:paraId="2ADC38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2" w:type="dxa"/>
            <w:vMerge w:val="continue"/>
            <w:shd w:val="clear" w:color="auto" w:fill="auto"/>
            <w:noWrap w:val="0"/>
            <w:vAlign w:val="top"/>
          </w:tcPr>
          <w:p w14:paraId="18A6BA0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16" w:type="dxa"/>
            <w:vMerge w:val="continue"/>
            <w:shd w:val="clear" w:color="auto" w:fill="auto"/>
            <w:noWrap w:val="0"/>
            <w:vAlign w:val="top"/>
          </w:tcPr>
          <w:p w14:paraId="73019AF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420ACF0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4D94E6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0C7E1B7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08598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" w:type="dxa"/>
            <w:shd w:val="clear" w:color="auto" w:fill="auto"/>
            <w:noWrap w:val="0"/>
            <w:vAlign w:val="top"/>
          </w:tcPr>
          <w:p w14:paraId="79504F0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22E7F2A7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Конкурс рисунков</w:t>
            </w:r>
          </w:p>
          <w:p w14:paraId="5DCA58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7DB852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«Моя планета» </w:t>
            </w:r>
          </w:p>
        </w:tc>
        <w:tc>
          <w:tcPr>
            <w:tcW w:w="912" w:type="dxa"/>
            <w:shd w:val="clear" w:color="auto" w:fill="auto"/>
            <w:noWrap w:val="0"/>
            <w:vAlign w:val="top"/>
          </w:tcPr>
          <w:p w14:paraId="19E23BB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03.06.</w:t>
            </w:r>
          </w:p>
        </w:tc>
        <w:tc>
          <w:tcPr>
            <w:tcW w:w="1216" w:type="dxa"/>
            <w:shd w:val="clear" w:color="auto" w:fill="auto"/>
            <w:noWrap w:val="0"/>
            <w:vAlign w:val="top"/>
          </w:tcPr>
          <w:p w14:paraId="1E74522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12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6304D19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12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51DCB0F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0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7C71154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0</w:t>
            </w:r>
          </w:p>
        </w:tc>
      </w:tr>
      <w:tr w14:paraId="38964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" w:type="dxa"/>
            <w:shd w:val="clear" w:color="auto" w:fill="auto"/>
            <w:noWrap w:val="0"/>
            <w:vAlign w:val="top"/>
          </w:tcPr>
          <w:p w14:paraId="4ABE4B5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767465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Выставка-диалог</w:t>
            </w:r>
            <w:r>
              <w:rPr>
                <w:rFonts w:ascii="Times New Roman" w:hAnsi="Times New Roman" w:eastAsia="Times New Roman"/>
                <w:lang w:eastAsia="ru-RU"/>
              </w:rPr>
              <w:t>.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4F7679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«Природа. Экология. Человек»</w:t>
            </w:r>
            <w:r>
              <w:rPr>
                <w:rFonts w:ascii="Times New Roman" w:hAnsi="Times New Roman" w:eastAsia="Times New Roman"/>
                <w:lang w:eastAsia="ru-RU"/>
              </w:rPr>
              <w:t xml:space="preserve"> </w:t>
            </w:r>
          </w:p>
        </w:tc>
        <w:tc>
          <w:tcPr>
            <w:tcW w:w="912" w:type="dxa"/>
            <w:shd w:val="clear" w:color="auto" w:fill="auto"/>
            <w:noWrap w:val="0"/>
            <w:vAlign w:val="top"/>
          </w:tcPr>
          <w:p w14:paraId="2207B6C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15.04.</w:t>
            </w:r>
          </w:p>
        </w:tc>
        <w:tc>
          <w:tcPr>
            <w:tcW w:w="1216" w:type="dxa"/>
            <w:shd w:val="clear" w:color="auto" w:fill="auto"/>
            <w:noWrap w:val="0"/>
            <w:vAlign w:val="top"/>
          </w:tcPr>
          <w:p w14:paraId="34D3387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17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247AF3C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4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29334DB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7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1F6FF92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6</w:t>
            </w:r>
          </w:p>
        </w:tc>
      </w:tr>
      <w:tr w14:paraId="5941E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" w:type="dxa"/>
            <w:shd w:val="clear" w:color="auto" w:fill="auto"/>
            <w:noWrap w:val="0"/>
            <w:vAlign w:val="top"/>
          </w:tcPr>
          <w:p w14:paraId="7B59FA9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  <w:noWrap w:val="0"/>
            <w:vAlign w:val="top"/>
          </w:tcPr>
          <w:p w14:paraId="2EF5FC8D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2</w:t>
            </w:r>
          </w:p>
        </w:tc>
        <w:tc>
          <w:tcPr>
            <w:tcW w:w="1700" w:type="dxa"/>
            <w:shd w:val="clear" w:color="auto" w:fill="auto"/>
            <w:noWrap w:val="0"/>
            <w:vAlign w:val="top"/>
          </w:tcPr>
          <w:p w14:paraId="2F05CE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 w:val="0"/>
            <w:vAlign w:val="top"/>
          </w:tcPr>
          <w:p w14:paraId="3429A1B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  <w:noWrap w:val="0"/>
            <w:vAlign w:val="top"/>
          </w:tcPr>
          <w:p w14:paraId="7266E8C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29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645F5CE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16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3401611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7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3F07CC4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 6</w:t>
            </w:r>
          </w:p>
        </w:tc>
      </w:tr>
    </w:tbl>
    <w:p w14:paraId="4328AFB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0285A319">
      <w:pPr>
        <w:autoSpaceDE w:val="0"/>
        <w:autoSpaceDN w:val="0"/>
        <w:adjustRightInd w:val="0"/>
        <w:spacing w:after="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i/>
          <w:sz w:val="24"/>
          <w:szCs w:val="24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49475" cy="2019935"/>
            <wp:effectExtent l="0" t="0" r="3175" b="18415"/>
            <wp:docPr id="33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08835" cy="2011680"/>
            <wp:effectExtent l="0" t="0" r="5715" b="7620"/>
            <wp:docPr id="34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19935" cy="1994535"/>
            <wp:effectExtent l="0" t="0" r="18415" b="5715"/>
            <wp:docPr id="23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62E95">
      <w:pPr>
        <w:autoSpaceDE w:val="0"/>
        <w:autoSpaceDN w:val="0"/>
        <w:adjustRightInd w:val="0"/>
        <w:spacing w:after="0"/>
        <w:ind w:firstLine="240" w:firstLineChars="10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  <w:lang w:val="ru-RU"/>
        </w:rPr>
        <w:t>В рамках экологического воспитания был проведен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</w:rPr>
        <w:t xml:space="preserve"> конкурс рисунков «Моя планета». Каждый ребенок смог изобразить свой дорогой сердцу пейзаж: лес и речку,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  <w:lang w:val="ru-RU"/>
        </w:rPr>
        <w:t>деревце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</w:rPr>
        <w:t xml:space="preserve"> у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  <w:lang w:val="ru-RU"/>
        </w:rPr>
        <w:t>дома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E0E0F"/>
          <w:spacing w:val="0"/>
          <w:sz w:val="24"/>
          <w:szCs w:val="24"/>
        </w:rPr>
        <w:t>, морские просторы, дождь в роще, цветы в саду у бабушки.</w:t>
      </w:r>
    </w:p>
    <w:p w14:paraId="2CA49DEF">
      <w:pPr>
        <w:pStyle w:val="8"/>
        <w:ind w:left="1440"/>
        <w:jc w:val="both"/>
        <w:rPr>
          <w:rFonts w:ascii="Times New Roman" w:hAnsi="Times New Roman" w:eastAsia="Calibri"/>
          <w:b/>
          <w:iCs/>
          <w:sz w:val="24"/>
          <w:szCs w:val="24"/>
        </w:rPr>
      </w:pPr>
    </w:p>
    <w:p w14:paraId="1947E8BC">
      <w:pPr>
        <w:pStyle w:val="8"/>
        <w:ind w:left="0" w:leftChars="0" w:firstLine="3242" w:firstLineChars="135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Эстетическое воспитание</w:t>
      </w:r>
    </w:p>
    <w:tbl>
      <w:tblPr>
        <w:tblStyle w:val="4"/>
        <w:tblpPr w:leftFromText="180" w:rightFromText="180" w:vertAnchor="text" w:horzAnchor="page" w:tblpX="1023" w:tblpY="294"/>
        <w:tblOverlap w:val="never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1641"/>
        <w:gridCol w:w="1619"/>
        <w:gridCol w:w="830"/>
        <w:gridCol w:w="1298"/>
        <w:gridCol w:w="1275"/>
        <w:gridCol w:w="1417"/>
        <w:gridCol w:w="1559"/>
      </w:tblGrid>
      <w:tr w14:paraId="228DB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20" w:type="dxa"/>
            <w:vMerge w:val="restart"/>
            <w:shd w:val="clear" w:color="auto" w:fill="auto"/>
            <w:noWrap w:val="0"/>
            <w:vAlign w:val="top"/>
          </w:tcPr>
          <w:p w14:paraId="1AEAE69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641" w:type="dxa"/>
            <w:vMerge w:val="restart"/>
            <w:shd w:val="clear" w:color="auto" w:fill="auto"/>
            <w:noWrap w:val="0"/>
            <w:vAlign w:val="top"/>
          </w:tcPr>
          <w:p w14:paraId="692F88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619" w:type="dxa"/>
            <w:vMerge w:val="restart"/>
            <w:shd w:val="clear" w:color="auto" w:fill="auto"/>
            <w:noWrap w:val="0"/>
            <w:vAlign w:val="top"/>
          </w:tcPr>
          <w:p w14:paraId="444081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830" w:type="dxa"/>
            <w:vMerge w:val="restart"/>
            <w:shd w:val="clear" w:color="auto" w:fill="auto"/>
            <w:noWrap w:val="0"/>
            <w:vAlign w:val="top"/>
          </w:tcPr>
          <w:p w14:paraId="53E6CC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298" w:type="dxa"/>
            <w:vMerge w:val="restart"/>
            <w:shd w:val="clear" w:color="auto" w:fill="auto"/>
            <w:noWrap w:val="0"/>
            <w:vAlign w:val="top"/>
          </w:tcPr>
          <w:p w14:paraId="5B567FC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606B56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6CA5EEE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shd w:val="clear" w:color="auto" w:fill="auto"/>
            <w:noWrap w:val="0"/>
            <w:vAlign w:val="top"/>
          </w:tcPr>
          <w:p w14:paraId="2225EB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6C4B7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shd w:val="clear" w:color="auto" w:fill="auto"/>
            <w:noWrap w:val="0"/>
            <w:vAlign w:val="top"/>
          </w:tcPr>
          <w:p w14:paraId="2A8A48F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noWrap w:val="0"/>
            <w:vAlign w:val="top"/>
          </w:tcPr>
          <w:p w14:paraId="1411177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19" w:type="dxa"/>
            <w:vMerge w:val="continue"/>
            <w:shd w:val="clear" w:color="auto" w:fill="auto"/>
            <w:noWrap w:val="0"/>
            <w:vAlign w:val="top"/>
          </w:tcPr>
          <w:p w14:paraId="2D1F24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0" w:type="dxa"/>
            <w:vMerge w:val="continue"/>
            <w:shd w:val="clear" w:color="auto" w:fill="auto"/>
            <w:noWrap w:val="0"/>
            <w:vAlign w:val="top"/>
          </w:tcPr>
          <w:p w14:paraId="1FC0C8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98" w:type="dxa"/>
            <w:vMerge w:val="continue"/>
            <w:shd w:val="clear" w:color="auto" w:fill="auto"/>
            <w:noWrap w:val="0"/>
            <w:vAlign w:val="top"/>
          </w:tcPr>
          <w:p w14:paraId="55934E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304AFE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71F4999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6BD0A4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796DE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31FA37F6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641" w:type="dxa"/>
            <w:shd w:val="clear" w:color="auto" w:fill="auto"/>
            <w:noWrap w:val="0"/>
            <w:vAlign w:val="top"/>
          </w:tcPr>
          <w:p w14:paraId="3A69A7B2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ascii="Segoe UI" w:hAnsi="Segoe UI" w:eastAsia="Segoe UI" w:cs="Segoe UI"/>
                <w:i w:val="0"/>
                <w:iCs w:val="0"/>
                <w:caps w:val="0"/>
                <w:color w:val="212529"/>
                <w:spacing w:val="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оэтический этюд </w:t>
            </w:r>
          </w:p>
          <w:p w14:paraId="51826D1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  <w:noWrap w:val="0"/>
            <w:vAlign w:val="top"/>
          </w:tcPr>
          <w:p w14:paraId="4BA3DA3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«Праздник красоты и радости»</w:t>
            </w:r>
          </w:p>
        </w:tc>
        <w:tc>
          <w:tcPr>
            <w:tcW w:w="830" w:type="dxa"/>
            <w:shd w:val="clear" w:color="auto" w:fill="auto"/>
            <w:noWrap w:val="0"/>
            <w:vAlign w:val="top"/>
          </w:tcPr>
          <w:p w14:paraId="6AD31A1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1298" w:type="dxa"/>
            <w:shd w:val="clear" w:color="auto" w:fill="auto"/>
            <w:noWrap w:val="0"/>
            <w:vAlign w:val="top"/>
          </w:tcPr>
          <w:p w14:paraId="180BC1D5">
            <w:pPr>
              <w:autoSpaceDE w:val="0"/>
              <w:autoSpaceDN w:val="0"/>
              <w:adjustRightInd w:val="0"/>
              <w:spacing w:after="0"/>
              <w:ind w:firstLine="480" w:firstLineChars="20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2E02436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696B06B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5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5044731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0</w:t>
            </w:r>
          </w:p>
        </w:tc>
      </w:tr>
      <w:tr w14:paraId="2F61A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38855788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641" w:type="dxa"/>
            <w:shd w:val="clear" w:color="auto" w:fill="auto"/>
            <w:noWrap w:val="0"/>
            <w:vAlign w:val="top"/>
          </w:tcPr>
          <w:p w14:paraId="02FFE95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Литературно</w:t>
            </w:r>
            <w:r>
              <w:rPr>
                <w:rFonts w:hint="default" w:ascii="Times New Roman" w:hAnsi="Times New Roman" w:eastAsia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 w:eastAsia="Times New Roman"/>
                <w:sz w:val="24"/>
              </w:rPr>
              <w:t>музыкальный гостиная.</w:t>
            </w:r>
          </w:p>
        </w:tc>
        <w:tc>
          <w:tcPr>
            <w:tcW w:w="1619" w:type="dxa"/>
            <w:shd w:val="clear" w:color="auto" w:fill="auto"/>
            <w:noWrap w:val="0"/>
            <w:vAlign w:val="top"/>
          </w:tcPr>
          <w:p w14:paraId="4DA3E0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«Пусть осень жизни будет золотой»</w:t>
            </w:r>
          </w:p>
        </w:tc>
        <w:tc>
          <w:tcPr>
            <w:tcW w:w="830" w:type="dxa"/>
            <w:shd w:val="clear" w:color="auto" w:fill="auto"/>
            <w:noWrap w:val="0"/>
            <w:vAlign w:val="top"/>
          </w:tcPr>
          <w:p w14:paraId="47246F1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01.10.</w:t>
            </w:r>
          </w:p>
        </w:tc>
        <w:tc>
          <w:tcPr>
            <w:tcW w:w="1298" w:type="dxa"/>
            <w:shd w:val="clear" w:color="auto" w:fill="auto"/>
            <w:noWrap w:val="0"/>
            <w:vAlign w:val="top"/>
          </w:tcPr>
          <w:p w14:paraId="74182D89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34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10DC5C1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0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6C2BCFD1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7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424791BE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27</w:t>
            </w:r>
          </w:p>
        </w:tc>
      </w:tr>
      <w:tr w14:paraId="76F51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shd w:val="clear" w:color="auto" w:fill="auto"/>
            <w:noWrap w:val="0"/>
            <w:vAlign w:val="top"/>
          </w:tcPr>
          <w:p w14:paraId="45751F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641" w:type="dxa"/>
            <w:shd w:val="clear" w:color="auto" w:fill="auto"/>
            <w:noWrap w:val="0"/>
            <w:vAlign w:val="top"/>
          </w:tcPr>
          <w:p w14:paraId="092AF29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5</w:t>
            </w:r>
          </w:p>
        </w:tc>
        <w:tc>
          <w:tcPr>
            <w:tcW w:w="1619" w:type="dxa"/>
            <w:shd w:val="clear" w:color="auto" w:fill="auto"/>
            <w:noWrap w:val="0"/>
            <w:vAlign w:val="top"/>
          </w:tcPr>
          <w:p w14:paraId="32932D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0" w:type="dxa"/>
            <w:shd w:val="clear" w:color="auto" w:fill="auto"/>
            <w:noWrap w:val="0"/>
            <w:vAlign w:val="top"/>
          </w:tcPr>
          <w:p w14:paraId="139006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noWrap w:val="0"/>
            <w:vAlign w:val="top"/>
          </w:tcPr>
          <w:p w14:paraId="38749E6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48</w:t>
            </w:r>
          </w:p>
        </w:tc>
        <w:tc>
          <w:tcPr>
            <w:tcW w:w="1275" w:type="dxa"/>
            <w:shd w:val="clear" w:color="auto" w:fill="auto"/>
            <w:noWrap w:val="0"/>
            <w:vAlign w:val="top"/>
          </w:tcPr>
          <w:p w14:paraId="27842485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15</w:t>
            </w:r>
          </w:p>
        </w:tc>
        <w:tc>
          <w:tcPr>
            <w:tcW w:w="1417" w:type="dxa"/>
            <w:shd w:val="clear" w:color="auto" w:fill="auto"/>
            <w:noWrap w:val="0"/>
            <w:vAlign w:val="top"/>
          </w:tcPr>
          <w:p w14:paraId="16CF432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16</w:t>
            </w:r>
          </w:p>
        </w:tc>
        <w:tc>
          <w:tcPr>
            <w:tcW w:w="1559" w:type="dxa"/>
            <w:shd w:val="clear" w:color="auto" w:fill="auto"/>
            <w:noWrap w:val="0"/>
            <w:vAlign w:val="top"/>
          </w:tcPr>
          <w:p w14:paraId="2A6E92D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   27</w:t>
            </w:r>
          </w:p>
        </w:tc>
      </w:tr>
    </w:tbl>
    <w:p w14:paraId="58AFC858">
      <w:pPr>
        <w:pStyle w:val="8"/>
        <w:jc w:val="both"/>
        <w:rPr>
          <w:rFonts w:ascii="SimSun" w:hAnsi="SimSun" w:eastAsia="SimSun" w:cs="SimSun"/>
          <w:sz w:val="24"/>
          <w:szCs w:val="24"/>
        </w:rPr>
      </w:pPr>
    </w:p>
    <w:p w14:paraId="5D8C4497">
      <w:pPr>
        <w:pStyle w:val="8"/>
        <w:jc w:val="both"/>
        <w:rPr>
          <w:rFonts w:hint="default"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98015" cy="1524000"/>
            <wp:effectExtent l="0" t="0" r="6985" b="0"/>
            <wp:docPr id="35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83715" cy="1539875"/>
            <wp:effectExtent l="0" t="0" r="6985" b="3175"/>
            <wp:docPr id="36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A4E5E2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В преддверии праздника в библиотеке прошло праздничное мероприятие, посвященное международному женскому дню. Библиотекарь  сельской модельной библиотеки поздравила читателей с праздником и приготовила им оригинальный творческий сюрприз. В адрес прекрасной половины человечества в этот день прозвучали теплые поздравления и  лирические стихи известных поэтов. </w:t>
      </w:r>
    </w:p>
    <w:p w14:paraId="0C54DCDE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81505" cy="1767205"/>
            <wp:effectExtent l="0" t="0" r="4445" b="4445"/>
            <wp:docPr id="37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71040" cy="1783715"/>
            <wp:effectExtent l="0" t="0" r="10160" b="6985"/>
            <wp:docPr id="38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E1FDD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В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Д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ень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пожилого человека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в библиотеке прошла литературно-музыкальная композиция, посвященная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людям старшего возраста.</w:t>
      </w:r>
    </w:p>
    <w:p w14:paraId="3AAD9743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</w:p>
    <w:p w14:paraId="252DA832">
      <w:pPr>
        <w:autoSpaceDE w:val="0"/>
        <w:autoSpaceDN w:val="0"/>
        <w:adjustRightInd w:val="0"/>
        <w:spacing w:after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07845" cy="1848485"/>
            <wp:effectExtent l="0" t="0" r="1905" b="18415"/>
            <wp:docPr id="41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05000" cy="1873250"/>
            <wp:effectExtent l="0" t="0" r="0" b="12700"/>
            <wp:docPr id="42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7BA259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Segoe UI" w:hAnsi="Segoe UI" w:eastAsia="Segoe UI" w:cs="Segoe UI"/>
          <w:i w:val="0"/>
          <w:iCs w:val="0"/>
          <w:caps w:val="0"/>
          <w:color w:val="212529"/>
          <w:spacing w:val="0"/>
          <w:sz w:val="21"/>
          <w:szCs w:val="21"/>
        </w:rPr>
        <w:t> 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210-летию со дня рождения М.Ю. Лермонтова в  библиотеке прошел час поэзии “А он встаёт над волнами забвенья…” Библиотекарь с показом презентации рассказала ребятам о жизни великого поэта с детских лет до трагических событий, завершивших короткую, но яркую и наполненную событиями жизнь.</w:t>
      </w:r>
    </w:p>
    <w:p w14:paraId="0FFAFC4E">
      <w:pPr>
        <w:autoSpaceDE w:val="0"/>
        <w:autoSpaceDN w:val="0"/>
        <w:adjustRightInd w:val="0"/>
        <w:spacing w:after="0"/>
        <w:ind w:firstLine="3842" w:firstLineChars="160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Работа с детьми</w:t>
      </w:r>
    </w:p>
    <w:tbl>
      <w:tblPr>
        <w:tblStyle w:val="4"/>
        <w:tblpPr w:leftFromText="180" w:rightFromText="180" w:vertAnchor="text" w:horzAnchor="page" w:tblpX="907" w:tblpY="468"/>
        <w:tblOverlap w:val="never"/>
        <w:tblW w:w="101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"/>
        <w:gridCol w:w="1616"/>
        <w:gridCol w:w="1679"/>
        <w:gridCol w:w="834"/>
        <w:gridCol w:w="1423"/>
        <w:gridCol w:w="1282"/>
        <w:gridCol w:w="1346"/>
        <w:gridCol w:w="1459"/>
      </w:tblGrid>
      <w:tr w14:paraId="31FD8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82" w:type="dxa"/>
            <w:vMerge w:val="restart"/>
            <w:shd w:val="clear" w:color="auto" w:fill="auto"/>
            <w:noWrap w:val="0"/>
            <w:vAlign w:val="top"/>
          </w:tcPr>
          <w:p w14:paraId="26775E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№</w:t>
            </w:r>
          </w:p>
        </w:tc>
        <w:tc>
          <w:tcPr>
            <w:tcW w:w="1616" w:type="dxa"/>
            <w:vMerge w:val="restart"/>
            <w:shd w:val="clear" w:color="auto" w:fill="auto"/>
            <w:noWrap w:val="0"/>
            <w:vAlign w:val="top"/>
          </w:tcPr>
          <w:p w14:paraId="6590AD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Форма мероприятия</w:t>
            </w:r>
          </w:p>
        </w:tc>
        <w:tc>
          <w:tcPr>
            <w:tcW w:w="1679" w:type="dxa"/>
            <w:vMerge w:val="restart"/>
            <w:shd w:val="clear" w:color="auto" w:fill="auto"/>
            <w:noWrap w:val="0"/>
            <w:vAlign w:val="top"/>
          </w:tcPr>
          <w:p w14:paraId="31B7D7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834" w:type="dxa"/>
            <w:vMerge w:val="restart"/>
            <w:shd w:val="clear" w:color="auto" w:fill="auto"/>
            <w:noWrap w:val="0"/>
            <w:vAlign w:val="top"/>
          </w:tcPr>
          <w:p w14:paraId="724772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Дата</w:t>
            </w:r>
          </w:p>
        </w:tc>
        <w:tc>
          <w:tcPr>
            <w:tcW w:w="1423" w:type="dxa"/>
            <w:vMerge w:val="restart"/>
            <w:shd w:val="clear" w:color="auto" w:fill="auto"/>
            <w:noWrap w:val="0"/>
            <w:vAlign w:val="top"/>
          </w:tcPr>
          <w:p w14:paraId="03E66C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Кол-во участников</w:t>
            </w:r>
          </w:p>
          <w:p w14:paraId="1550B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Посещений)</w:t>
            </w:r>
          </w:p>
          <w:p w14:paraId="0647F6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4087" w:type="dxa"/>
            <w:gridSpan w:val="3"/>
            <w:shd w:val="clear" w:color="auto" w:fill="auto"/>
            <w:noWrap w:val="0"/>
            <w:vAlign w:val="top"/>
          </w:tcPr>
          <w:p w14:paraId="526F25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В том числе в возрасте</w:t>
            </w:r>
          </w:p>
        </w:tc>
      </w:tr>
      <w:tr w14:paraId="5D22B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" w:type="dxa"/>
            <w:vMerge w:val="continue"/>
            <w:shd w:val="clear" w:color="auto" w:fill="auto"/>
            <w:noWrap w:val="0"/>
            <w:vAlign w:val="top"/>
          </w:tcPr>
          <w:p w14:paraId="0FF2ECB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16" w:type="dxa"/>
            <w:vMerge w:val="continue"/>
            <w:shd w:val="clear" w:color="auto" w:fill="auto"/>
            <w:noWrap w:val="0"/>
            <w:vAlign w:val="top"/>
          </w:tcPr>
          <w:p w14:paraId="3CBB92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79" w:type="dxa"/>
            <w:vMerge w:val="continue"/>
            <w:shd w:val="clear" w:color="auto" w:fill="auto"/>
            <w:noWrap w:val="0"/>
            <w:vAlign w:val="top"/>
          </w:tcPr>
          <w:p w14:paraId="164B53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4" w:type="dxa"/>
            <w:vMerge w:val="continue"/>
            <w:shd w:val="clear" w:color="auto" w:fill="auto"/>
            <w:noWrap w:val="0"/>
            <w:vAlign w:val="top"/>
          </w:tcPr>
          <w:p w14:paraId="5CF0042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423" w:type="dxa"/>
            <w:vMerge w:val="continue"/>
            <w:shd w:val="clear" w:color="auto" w:fill="auto"/>
            <w:noWrap w:val="0"/>
            <w:vAlign w:val="top"/>
          </w:tcPr>
          <w:p w14:paraId="0CBBA46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auto"/>
            <w:noWrap w:val="0"/>
            <w:vAlign w:val="top"/>
          </w:tcPr>
          <w:p w14:paraId="137C3DE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Дети до 14 лет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 w14:paraId="1F536D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Молодежь 15-30 лет</w:t>
            </w:r>
          </w:p>
        </w:tc>
        <w:tc>
          <w:tcPr>
            <w:tcW w:w="1459" w:type="dxa"/>
            <w:shd w:val="clear" w:color="auto" w:fill="auto"/>
            <w:noWrap w:val="0"/>
            <w:vAlign w:val="top"/>
          </w:tcPr>
          <w:p w14:paraId="194FABE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пенсионеры</w:t>
            </w:r>
          </w:p>
        </w:tc>
      </w:tr>
      <w:tr w14:paraId="4D5B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" w:type="dxa"/>
            <w:shd w:val="clear" w:color="auto" w:fill="auto"/>
            <w:noWrap w:val="0"/>
            <w:vAlign w:val="top"/>
          </w:tcPr>
          <w:p w14:paraId="2BF99394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1.</w:t>
            </w:r>
          </w:p>
        </w:tc>
        <w:tc>
          <w:tcPr>
            <w:tcW w:w="1616" w:type="dxa"/>
            <w:shd w:val="clear" w:color="auto" w:fill="auto"/>
            <w:noWrap w:val="0"/>
            <w:vAlign w:val="top"/>
          </w:tcPr>
          <w:p w14:paraId="029D1749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Литературная викторина </w:t>
            </w:r>
          </w:p>
          <w:p w14:paraId="4D33E0B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79" w:type="dxa"/>
            <w:shd w:val="clear" w:color="auto" w:fill="auto"/>
            <w:noWrap w:val="0"/>
            <w:vAlign w:val="top"/>
          </w:tcPr>
          <w:p w14:paraId="05AC58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«Читаем,играем,узнаем»</w:t>
            </w:r>
          </w:p>
        </w:tc>
        <w:tc>
          <w:tcPr>
            <w:tcW w:w="834" w:type="dxa"/>
            <w:shd w:val="clear" w:color="auto" w:fill="auto"/>
            <w:noWrap w:val="0"/>
            <w:vAlign w:val="top"/>
          </w:tcPr>
          <w:p w14:paraId="5A02F86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20.08.</w:t>
            </w:r>
          </w:p>
        </w:tc>
        <w:tc>
          <w:tcPr>
            <w:tcW w:w="1423" w:type="dxa"/>
            <w:shd w:val="clear" w:color="auto" w:fill="auto"/>
            <w:noWrap w:val="0"/>
            <w:vAlign w:val="top"/>
          </w:tcPr>
          <w:p w14:paraId="67C0379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 8</w:t>
            </w:r>
          </w:p>
        </w:tc>
        <w:tc>
          <w:tcPr>
            <w:tcW w:w="1282" w:type="dxa"/>
            <w:shd w:val="clear" w:color="auto" w:fill="auto"/>
            <w:noWrap w:val="0"/>
            <w:vAlign w:val="top"/>
          </w:tcPr>
          <w:p w14:paraId="7D3F1F5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 w14:paraId="0F9AE157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0</w:t>
            </w:r>
          </w:p>
        </w:tc>
        <w:tc>
          <w:tcPr>
            <w:tcW w:w="1459" w:type="dxa"/>
            <w:shd w:val="clear" w:color="auto" w:fill="auto"/>
            <w:noWrap w:val="0"/>
            <w:vAlign w:val="top"/>
          </w:tcPr>
          <w:p w14:paraId="6A0848E2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</w:tr>
      <w:tr w14:paraId="6D78A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" w:type="dxa"/>
            <w:shd w:val="clear" w:color="auto" w:fill="auto"/>
            <w:noWrap w:val="0"/>
            <w:vAlign w:val="top"/>
          </w:tcPr>
          <w:p w14:paraId="4038235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2.</w:t>
            </w:r>
          </w:p>
        </w:tc>
        <w:tc>
          <w:tcPr>
            <w:tcW w:w="1616" w:type="dxa"/>
            <w:shd w:val="clear" w:color="auto" w:fill="auto"/>
            <w:noWrap w:val="0"/>
            <w:vAlign w:val="top"/>
          </w:tcPr>
          <w:p w14:paraId="6AD18DEB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Спортивно-игровая программа</w:t>
            </w:r>
          </w:p>
          <w:p w14:paraId="11373FD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679" w:type="dxa"/>
            <w:shd w:val="clear" w:color="auto" w:fill="auto"/>
            <w:noWrap w:val="0"/>
            <w:vAlign w:val="top"/>
          </w:tcPr>
          <w:p w14:paraId="13082E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«К кукушке в гости» </w:t>
            </w:r>
          </w:p>
        </w:tc>
        <w:tc>
          <w:tcPr>
            <w:tcW w:w="834" w:type="dxa"/>
            <w:shd w:val="clear" w:color="auto" w:fill="auto"/>
            <w:noWrap w:val="0"/>
            <w:vAlign w:val="top"/>
          </w:tcPr>
          <w:p w14:paraId="05443DEB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03.06.</w:t>
            </w:r>
          </w:p>
        </w:tc>
        <w:tc>
          <w:tcPr>
            <w:tcW w:w="1423" w:type="dxa"/>
            <w:shd w:val="clear" w:color="auto" w:fill="auto"/>
            <w:noWrap w:val="0"/>
            <w:vAlign w:val="top"/>
          </w:tcPr>
          <w:p w14:paraId="11FBB24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15</w:t>
            </w:r>
          </w:p>
        </w:tc>
        <w:tc>
          <w:tcPr>
            <w:tcW w:w="1282" w:type="dxa"/>
            <w:shd w:val="clear" w:color="auto" w:fill="auto"/>
            <w:noWrap w:val="0"/>
            <w:vAlign w:val="top"/>
          </w:tcPr>
          <w:p w14:paraId="759B16DC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15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 w14:paraId="130B4E50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459" w:type="dxa"/>
            <w:shd w:val="clear" w:color="auto" w:fill="auto"/>
            <w:noWrap w:val="0"/>
            <w:vAlign w:val="top"/>
          </w:tcPr>
          <w:p w14:paraId="40380A6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0</w:t>
            </w:r>
          </w:p>
        </w:tc>
      </w:tr>
      <w:tr w14:paraId="19C93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" w:type="dxa"/>
            <w:shd w:val="clear" w:color="auto" w:fill="auto"/>
            <w:noWrap w:val="0"/>
            <w:vAlign w:val="top"/>
          </w:tcPr>
          <w:p w14:paraId="4790182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</w:p>
        </w:tc>
        <w:tc>
          <w:tcPr>
            <w:tcW w:w="1616" w:type="dxa"/>
            <w:shd w:val="clear" w:color="auto" w:fill="auto"/>
            <w:noWrap w:val="0"/>
            <w:vAlign w:val="top"/>
          </w:tcPr>
          <w:p w14:paraId="2D060D4A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 7</w:t>
            </w:r>
          </w:p>
        </w:tc>
        <w:tc>
          <w:tcPr>
            <w:tcW w:w="1679" w:type="dxa"/>
            <w:shd w:val="clear" w:color="auto" w:fill="auto"/>
            <w:noWrap w:val="0"/>
            <w:vAlign w:val="top"/>
          </w:tcPr>
          <w:p w14:paraId="2B659B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834" w:type="dxa"/>
            <w:shd w:val="clear" w:color="auto" w:fill="auto"/>
            <w:noWrap w:val="0"/>
            <w:vAlign w:val="top"/>
          </w:tcPr>
          <w:p w14:paraId="6232A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noWrap w:val="0"/>
            <w:vAlign w:val="top"/>
          </w:tcPr>
          <w:p w14:paraId="4A70B60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Итого: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54</w:t>
            </w:r>
          </w:p>
        </w:tc>
        <w:tc>
          <w:tcPr>
            <w:tcW w:w="1282" w:type="dxa"/>
            <w:shd w:val="clear" w:color="auto" w:fill="auto"/>
            <w:noWrap w:val="0"/>
            <w:vAlign w:val="top"/>
          </w:tcPr>
          <w:p w14:paraId="571B6C4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 46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 w14:paraId="55903D73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8</w:t>
            </w:r>
          </w:p>
        </w:tc>
        <w:tc>
          <w:tcPr>
            <w:tcW w:w="1459" w:type="dxa"/>
            <w:shd w:val="clear" w:color="auto" w:fill="auto"/>
            <w:noWrap w:val="0"/>
            <w:vAlign w:val="top"/>
          </w:tcPr>
          <w:p w14:paraId="1C2E0D8F">
            <w:pPr>
              <w:autoSpaceDE w:val="0"/>
              <w:autoSpaceDN w:val="0"/>
              <w:adjustRightInd w:val="0"/>
              <w:spacing w:after="0"/>
              <w:jc w:val="both"/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    0</w:t>
            </w:r>
          </w:p>
        </w:tc>
      </w:tr>
    </w:tbl>
    <w:p w14:paraId="50599105">
      <w:pPr>
        <w:pStyle w:val="8"/>
        <w:ind w:left="1440"/>
        <w:jc w:val="both"/>
        <w:rPr>
          <w:rFonts w:ascii="SimSun" w:hAnsi="SimSun" w:eastAsia="SimSun" w:cs="SimSun"/>
          <w:sz w:val="24"/>
          <w:szCs w:val="24"/>
        </w:rPr>
      </w:pPr>
    </w:p>
    <w:p w14:paraId="37961E66">
      <w:pPr>
        <w:pStyle w:val="8"/>
        <w:ind w:left="144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</w:t>
      </w:r>
    </w:p>
    <w:p w14:paraId="003DB70A">
      <w:pPr>
        <w:pStyle w:val="8"/>
        <w:ind w:left="144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44065" cy="1873250"/>
            <wp:effectExtent l="0" t="0" r="13335" b="12700"/>
            <wp:docPr id="39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C6236D">
      <w:pPr>
        <w:pStyle w:val="8"/>
        <w:ind w:left="0" w:leftChars="0" w:firstLine="0" w:firstLineChars="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В рамках программы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Летних чтений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,библиотеке прошла литературная викторина «Читаем, играем, узнаем». Ребята отправились в сказочное путешествие по стране народных сказок. </w:t>
      </w:r>
    </w:p>
    <w:p w14:paraId="2AA91C73">
      <w:pPr>
        <w:pStyle w:val="8"/>
        <w:ind w:left="0" w:leftChars="0" w:firstLine="0" w:firstLine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98370" cy="2271395"/>
            <wp:effectExtent l="0" t="0" r="11430" b="14605"/>
            <wp:docPr id="43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30755" cy="2279015"/>
            <wp:effectExtent l="0" t="0" r="17145" b="6985"/>
            <wp:docPr id="44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A80BD">
      <w:pPr>
        <w:pStyle w:val="8"/>
        <w:ind w:left="0" w:leftChars="0" w:firstLine="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Первого июня мы отмечаем один из самых теплых праздников – Международный день защиты детей.  3 июня  прошла развлекательная спортивно- игровая программа «К кукушке в гости», для детей.</w:t>
      </w:r>
    </w:p>
    <w:p w14:paraId="7AC1603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eastAsia="Calibri"/>
          <w:i/>
          <w:iCs/>
          <w:sz w:val="24"/>
          <w:szCs w:val="24"/>
        </w:rPr>
      </w:pPr>
    </w:p>
    <w:p w14:paraId="2B9F557D">
      <w:pPr>
        <w:autoSpaceDE w:val="0"/>
        <w:autoSpaceDN w:val="0"/>
        <w:adjustRightInd w:val="0"/>
        <w:spacing w:after="0"/>
        <w:ind w:firstLine="1321" w:firstLineChars="550"/>
        <w:jc w:val="both"/>
        <w:rPr>
          <w:rFonts w:ascii="Times New Roman" w:hAnsi="Times New Roman" w:eastAsia="Calibri"/>
          <w:b/>
          <w:i w:val="0"/>
          <w:iCs w:val="0"/>
          <w:sz w:val="24"/>
          <w:szCs w:val="24"/>
        </w:rPr>
      </w:pPr>
      <w:r>
        <w:rPr>
          <w:rFonts w:ascii="Times New Roman" w:hAnsi="Times New Roman" w:eastAsia="Calibri"/>
          <w:b/>
          <w:i w:val="0"/>
          <w:iCs w:val="0"/>
          <w:sz w:val="24"/>
          <w:szCs w:val="24"/>
        </w:rPr>
        <w:t xml:space="preserve"> Досуговая деятельность клубов по интересам в 2024 году</w:t>
      </w:r>
    </w:p>
    <w:tbl>
      <w:tblPr>
        <w:tblStyle w:val="4"/>
        <w:tblpPr w:leftFromText="180" w:rightFromText="180" w:vertAnchor="text" w:horzAnchor="page" w:tblpX="1061" w:tblpY="17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2361"/>
        <w:gridCol w:w="998"/>
        <w:gridCol w:w="603"/>
        <w:gridCol w:w="4269"/>
        <w:gridCol w:w="718"/>
        <w:gridCol w:w="705"/>
      </w:tblGrid>
      <w:tr w14:paraId="6670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0671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1A63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Название библиотеки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7682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Название клуба</w:t>
            </w:r>
          </w:p>
        </w:tc>
        <w:tc>
          <w:tcPr>
            <w:tcW w:w="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8516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4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D45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  <w:t>Лучшее мероприятие (5-6 предложений)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8FF4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Год создания клуба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07711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eastAsia="ru-RU"/>
              </w:rPr>
              <w:t>участников клуба</w:t>
            </w:r>
          </w:p>
        </w:tc>
      </w:tr>
      <w:tr w14:paraId="124AE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0E9C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 w:val="0"/>
                <w:iCs w:val="0"/>
                <w:sz w:val="24"/>
                <w:szCs w:val="24"/>
                <w:lang w:val="en-US" w:eastAsia="ru-RU"/>
              </w:rPr>
              <w:t>1</w:t>
            </w: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673CBC">
            <w:pPr>
              <w:spacing w:after="0" w:line="240" w:lineRule="auto"/>
              <w:jc w:val="both"/>
              <w:rPr>
                <w:rFonts w:ascii="Times New Roman" w:hAnsi="Times New Roman" w:eastAsiaTheme="majorEastAsia" w:cstheme="majorBidi"/>
                <w:color w:val="000000" w:themeColor="text1"/>
                <w:sz w:val="24"/>
                <w:szCs w:val="24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ajorEastAsia" w:cstheme="majorBidi"/>
                <w:color w:val="000000" w:themeColor="text1"/>
                <w:sz w:val="24"/>
                <w:szCs w:val="24"/>
                <w:lang w:val="zh-CN"/>
                <w14:textFill>
                  <w14:solidFill>
                    <w14:schemeClr w14:val="tx1"/>
                  </w14:solidFill>
                </w14:textFill>
              </w:rPr>
              <w:t>Кундрякская сельская модельная библиотека МБУК муниципального района Стерлибашевский район Республики Башкортостан, филиал №8</w:t>
            </w:r>
          </w:p>
          <w:p w14:paraId="016EAFA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val="zh-CN" w:eastAsia="ru-RU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5795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  <w:t>«Затейница</w:t>
            </w: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02536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0630D">
            <w:pPr>
              <w:pStyle w:val="2"/>
              <w:keepNext w:val="0"/>
              <w:keepLines w:val="0"/>
              <w:widowControl/>
              <w:suppressLineNumbers w:val="0"/>
              <w:spacing w:before="150" w:beforeAutospacing="0" w:line="15" w:lineRule="atLeast"/>
              <w:ind w:left="0" w:firstLine="0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«Праздник красоты и радости» – вечер отдыха, посвященный празднику 8 Марта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.</w:t>
            </w:r>
          </w:p>
          <w:p w14:paraId="11B2A8EC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В преддверии праздника в библиотеке прошло праздничное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заседание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, посвященное международному женскому дню. Библиотекарь  сельской модельной библиотеки поздравила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>членов клуба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 xml:space="preserve"> с праздником и приготовила им оригинальный творческий сюрприз. В адрес прекрасной половины человечества в этот день прозвучали теплые поздравления и  лирические стихи известных поэтов. Все дружно участвовали в веселых конкурсах и викторинах. </w:t>
            </w:r>
          </w:p>
          <w:p w14:paraId="28CAC03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145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A79C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 xml:space="preserve">  10</w:t>
            </w:r>
          </w:p>
        </w:tc>
      </w:tr>
      <w:tr w14:paraId="4CB78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4" w:hRule="atLeast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2C60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706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5562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895D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357AB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«Двигайся дальше – проживешь дольше»: день здоровья с участием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</w:rPr>
              <w:t>любителями скандинавской ходьбы.</w:t>
            </w:r>
          </w:p>
          <w:p w14:paraId="1230CC6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Зимним вечером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провели мероприятие,посвященное  любителям скандинавской ходьбы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Началось мероприятие с беседы о технике скандинавской ходьбы и о его пользе для здоровья человека. Когда мы здоровы и полны физических сил, на душе становится легко, появляется интерес к жизни. Потом участники прогулки активно и с задором прошли несколько кругов по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улице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и получили полный заряд бодрости. 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2BBC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CD41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 xml:space="preserve">    1</w:t>
            </w: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  <w:t>2</w:t>
            </w:r>
          </w:p>
        </w:tc>
      </w:tr>
      <w:tr w14:paraId="21215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372A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5148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BED6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3313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 xml:space="preserve">  6</w:t>
            </w:r>
          </w:p>
        </w:tc>
        <w:tc>
          <w:tcPr>
            <w:tcW w:w="4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F38B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13C2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4EAC4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14:paraId="327B1F34">
      <w:pPr>
        <w:autoSpaceDE w:val="0"/>
        <w:autoSpaceDN w:val="0"/>
        <w:adjustRightInd w:val="0"/>
        <w:spacing w:after="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  </w:t>
      </w:r>
    </w:p>
    <w:p w14:paraId="70FA9523">
      <w:pPr>
        <w:autoSpaceDE w:val="0"/>
        <w:autoSpaceDN w:val="0"/>
        <w:adjustRightInd w:val="0"/>
        <w:spacing w:after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49195" cy="1824990"/>
            <wp:effectExtent l="0" t="0" r="8255" b="3810"/>
            <wp:docPr id="4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0FE35">
      <w:pPr>
        <w:pStyle w:val="2"/>
        <w:keepNext w:val="0"/>
        <w:keepLines w:val="0"/>
        <w:widowControl/>
        <w:suppressLineNumbers w:val="0"/>
        <w:spacing w:before="150" w:beforeAutospacing="0" w:line="15" w:lineRule="atLeast"/>
        <w:ind w:left="0" w:firstLine="840" w:firstLineChars="350"/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«Праздник красоты и радости» – вечер отдыха, посвященный празднику 8 Марта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.</w:t>
      </w:r>
    </w:p>
    <w:p w14:paraId="1F8EFFBC">
      <w:pPr>
        <w:rPr>
          <w:rFonts w:hint="default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 xml:space="preserve">                                              </w:t>
      </w:r>
      <w:r>
        <w:rPr>
          <w:rFonts w:hint="default"/>
          <w:lang w:val="ru-RU"/>
        </w:rPr>
        <w:drawing>
          <wp:inline distT="0" distB="0" distL="114300" distR="114300">
            <wp:extent cx="2490470" cy="2040255"/>
            <wp:effectExtent l="0" t="0" r="5080" b="17145"/>
            <wp:docPr id="48" name="Изображение 48" descr="whatsapp-image-2024-02-12-at-15.10_.3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whatsapp-image-2024-02-12-at-15.10_.33_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30F9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</w:pPr>
      <w:r>
        <w:rPr>
          <w:rFonts w:hint="default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>«Двигайся дальше – проживешь дольше»: день здоровья с участием  любител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ями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</w:rPr>
        <w:t xml:space="preserve"> скандинавской ходьбы.</w:t>
      </w:r>
    </w:p>
    <w:p w14:paraId="20A711A9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212529"/>
          <w:spacing w:val="0"/>
          <w:sz w:val="24"/>
          <w:szCs w:val="24"/>
          <w:lang w:val="ru-RU"/>
        </w:rPr>
        <w:t>При Кундрякской сельской модельной библиотеке действует женский клуб «Затейница», основанный в 2014 году с целью привлечения читающего населения, пропаганды книги и чтения, а также библиотечно-информационных услуг. Клуб, которым руководит библиотекарь А.Я. Кагарманова, объединяет сельских женщин, предлагая им пространство для общения, обмена любимыми рецептами пирогов и варений, изучения различных видов рукоделия и просто для дележа радостей и горестей. В теплой, душевной атмосфере участницы поют песни, читают стихи, танцуют и празднуют вместе, отмечая дни рождения и важные события. Раз в месяц они собираются в библиотеке, где устраивают чаепития и проводят репетиции к праздникам. Клуб способствует интеллектуальному и эстетическому развитию, позволяя женщинам использовать свободное время для общения с единомышленниками, делиться знаниями и опытом. Тематические вечера, литературные чтения и мастер-классы по рукоделию делают встречи живыми и разнообразными. Недавняя беседа «Будь здоров без докторов» включала обсуждение лекарственных растений и народных методов лечения, подчеркивая заботу о здоровье каждой участницы.</w:t>
      </w:r>
    </w:p>
    <w:p w14:paraId="53FED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iCs/>
          <w:sz w:val="24"/>
          <w:szCs w:val="24"/>
        </w:rPr>
      </w:pPr>
      <w:r>
        <w:rPr>
          <w:rFonts w:ascii="Times New Roman" w:hAnsi="Times New Roman" w:eastAsia="Calibri"/>
          <w:iCs/>
          <w:sz w:val="24"/>
          <w:szCs w:val="24"/>
        </w:rPr>
        <w:t>6.10 Общая характеристика читательской аудитории библиотек муниципального района (городского округа): структура, интересы и предпочтения, наблюдаемые изменения (на основе данных исследований, мониторингов, опросов и т.п.)</w:t>
      </w:r>
    </w:p>
    <w:p w14:paraId="38DE840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iCs/>
          <w:sz w:val="24"/>
          <w:szCs w:val="24"/>
        </w:rPr>
      </w:pPr>
      <w:r>
        <w:rPr>
          <w:rFonts w:ascii="Times New Roman" w:hAnsi="Times New Roman" w:eastAsia="Calibri"/>
          <w:b/>
          <w:iCs/>
          <w:sz w:val="24"/>
          <w:szCs w:val="24"/>
        </w:rPr>
        <w:t>Краткие выводы по разделу. Влияние читательской аудитории на организацию и развитие библиотечного обслуживания.</w:t>
      </w:r>
    </w:p>
    <w:p w14:paraId="6BE62410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Основные группы пользователей библиотеки остались прежними: пенсионеры, учащиеся школ, молодёжь, дети. Аудитория библиотеки, в основном, сформирована из представителей двух читательских категорий: детей – учащихся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начальной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школ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ы</w:t>
      </w:r>
      <w:r>
        <w:rPr>
          <w:rFonts w:hint="default" w:ascii="Times New Roman" w:hAnsi="Times New Roman" w:eastAsia="SimSun" w:cs="Times New Roman"/>
          <w:sz w:val="24"/>
          <w:szCs w:val="24"/>
        </w:rPr>
        <w:t>, которые приходят в библиотеку с вполне конкретными запросами, определенными учебной программо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й </w:t>
      </w:r>
      <w:r>
        <w:rPr>
          <w:rFonts w:hint="default" w:ascii="Times New Roman" w:hAnsi="Times New Roman" w:eastAsia="SimSun" w:cs="Times New Roman"/>
          <w:sz w:val="24"/>
          <w:szCs w:val="24"/>
        </w:rPr>
        <w:t>и представителей более старшего возраста (после сорока лет), для которых важны не столько конкретные информационные запросы, сколько общая атмосфера библиотеки и чтение «для души». Работа библиотек, в основном, ведется с упором на интересы и предпочтения этих читательских групп.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Посетителям сельск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ой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библиотек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важно живое общение, потому что библиотека становится практически единственным местом встречи, общения, обсуждения новостей. Читатели библиотек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предпочитают периодические издания – газеты, журналы про огородничество, рукоделие, здоровье, а также художественную литературу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</w:t>
      </w:r>
    </w:p>
    <w:p w14:paraId="25DD10A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7. Справочно-библиографическое, информационное и социально-правовое обслуживание пользователей</w:t>
      </w:r>
    </w:p>
    <w:p w14:paraId="4CD82E4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7.1. Организация и ведение справочно-библиографического аппарата (СБА) в библиотеках.</w:t>
      </w:r>
    </w:p>
    <w:p w14:paraId="5882D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7.2. Справочно-библиографическое обслуживание индивидуальных пользователей и коллективных абонентов. Развитие системы СБО с использованием информационно-компьютерных технологий (ИКТ).</w:t>
      </w:r>
    </w:p>
    <w:p w14:paraId="7A463420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Источниками выполнения справок были собственные ресурсы, правовые справочно-правовые системы, удалённые ресурсы Интернета и другие. Справочно-библиографическое обслуживание также осуществлялось и для удаленных пользователей библиотеки.  Индивидуальное информирование велось путем устной информации по телефону, при индивидуальных беседах, через рассылку списков новых поступлений и т.д. Групповое информирование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осуществлялось </w:t>
      </w:r>
      <w:r>
        <w:rPr>
          <w:rFonts w:hint="default" w:ascii="Times New Roman" w:hAnsi="Times New Roman" w:eastAsia="SimSun" w:cs="Times New Roman"/>
          <w:sz w:val="24"/>
          <w:szCs w:val="24"/>
        </w:rPr>
        <w:t>через проведение Дней и часов информации.</w:t>
      </w:r>
    </w:p>
    <w:p w14:paraId="578F0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7.4. Формирование информационной культуры пользователей.</w:t>
      </w:r>
    </w:p>
    <w:p w14:paraId="1BB84234">
      <w:pPr>
        <w:autoSpaceDE w:val="0"/>
        <w:autoSpaceDN w:val="0"/>
        <w:adjustRightInd w:val="0"/>
        <w:spacing w:after="0" w:line="276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Важным направлением в информационно-обслуживании читателей является обучение их библиотечно-библиографической грамотности. Для повышения информационно- библиографической культуры пользователей в библиотеке проводились консультации при записи в библиотеку. Основная задача библиотечно-библиографических уроков помочь пользователям быстро и свободно, а главное самостоятельно подобрать необходимую литературу.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В отчетном году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проведено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2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мероприятия по освоению компьютерной грамотности, оказано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1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0 консультаций. Большой популярностью часы компьютерной грамотности пользуются среди людей среднего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и старшего </w:t>
      </w:r>
      <w:r>
        <w:rPr>
          <w:rFonts w:hint="default" w:ascii="Times New Roman" w:hAnsi="Times New Roman" w:eastAsia="SimSun" w:cs="Times New Roman"/>
          <w:sz w:val="24"/>
          <w:szCs w:val="24"/>
        </w:rPr>
        <w:t>поколени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й. В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библиотеке была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проведена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экскурсия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для первоклассников </w:t>
      </w:r>
      <w:r>
        <w:rPr>
          <w:rFonts w:hint="default" w:ascii="Times New Roman" w:hAnsi="Times New Roman" w:eastAsia="SimSun"/>
          <w:sz w:val="24"/>
          <w:szCs w:val="24"/>
          <w:lang w:val="ru-RU"/>
        </w:rPr>
        <w:t>«По дороге к источнику знаний»</w:t>
      </w:r>
    </w:p>
    <w:p w14:paraId="0B2A87E5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ascii="Times New Roman" w:hAnsi="Times New Roman" w:eastAsia="Calibri"/>
          <w:sz w:val="24"/>
          <w:szCs w:val="24"/>
        </w:rPr>
        <w:t>7.6. Выпуск библиографической продукции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>.</w:t>
      </w:r>
    </w:p>
    <w:p w14:paraId="0E2C46B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</w:rPr>
        <w:t>В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 xml:space="preserve"> году велась работа по созданию библиографических пособий. Тематику пособий определяли как запросы пользователей, так и приоритетные направления и программы, по которым работал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 xml:space="preserve"> библиотек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>.Ста</w:t>
      </w:r>
      <w:r>
        <w:rPr>
          <w:rFonts w:hint="default" w:ascii="Times New Roman" w:hAnsi="Times New Roman" w:eastAsia="SimSun" w:cs="Times New Roman"/>
          <w:sz w:val="24"/>
          <w:szCs w:val="24"/>
        </w:rPr>
        <w:t>рал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сь удовлетворить все виды потребностей: и учебные, и производственные, и досуговые, чётко определяя основные категории пользователей. </w:t>
      </w:r>
      <w:r>
        <w:rPr>
          <w:rFonts w:ascii="Times New Roman" w:hAnsi="Times New Roman" w:cs="Times New Roman"/>
          <w:sz w:val="24"/>
          <w:szCs w:val="24"/>
        </w:rPr>
        <w:t>Издательская деятельность представлена библиографической продукцией разных жанров и видов. Большая их часть составляется на краеведческие, литературные, исторические, экологические темы. Ведущие темы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– </w:t>
      </w:r>
      <w:r>
        <w:rPr>
          <w:rFonts w:ascii="Times New Roman" w:hAnsi="Times New Roman" w:cs="Times New Roman"/>
          <w:sz w:val="24"/>
          <w:szCs w:val="24"/>
          <w:lang w:val="ru-RU"/>
        </w:rPr>
        <w:t>семья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здоровый образ жизни, антиалкогольные, анти- табачные, антинаркотические акции, правила обращения с книгой, безопасный Интернет, ПДД, противопожарная безопасность и др.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Постоянно возобновляется информационный стенд библиотеки, вывешиваются объявления о предстоящих мероприятиях в библиотеке, о поступлениях новых книг, об акциях, о работе с задолжниками и т.д.</w:t>
      </w:r>
    </w:p>
    <w:p w14:paraId="5E4E14FE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К юбилеям писателей, памятным и знаменательным датам библиотек составлены буклеты, памятки, книжные закладки.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Продолжается пополняться библиографический указатель «Традиции хранить и умножать». Библиотекарем ведется «Литературный календарь»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 xml:space="preserve">.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В целом работа по выпуску библиографических пособий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на должном уровне.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Библиотекар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ь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готов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ила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рекомендательные списки, планы чтения по школьным программам, летним чтениям, буклеты, информационные материалы к календарным датам, акциям, мероприятиям.</w:t>
      </w:r>
    </w:p>
    <w:p w14:paraId="72FA91E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0F5E5DDC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b/>
          <w:sz w:val="24"/>
          <w:szCs w:val="24"/>
          <w:lang w:val="ru-RU"/>
        </w:rPr>
      </w:pPr>
      <w:r>
        <w:rPr>
          <w:rFonts w:ascii="Times New Roman" w:hAnsi="Times New Roman" w:eastAsia="Calibri"/>
          <w:sz w:val="24"/>
          <w:szCs w:val="24"/>
        </w:rPr>
        <w:t xml:space="preserve"> </w:t>
      </w:r>
      <w:r>
        <w:rPr>
          <w:rFonts w:ascii="Times New Roman" w:hAnsi="Times New Roman" w:eastAsia="Calibri"/>
          <w:sz w:val="24"/>
          <w:szCs w:val="24"/>
        </w:rPr>
        <w:tab/>
      </w:r>
      <w:r>
        <w:rPr>
          <w:rFonts w:ascii="Times New Roman" w:hAnsi="Times New Roman" w:eastAsia="Calibri"/>
          <w:b/>
          <w:sz w:val="24"/>
          <w:szCs w:val="24"/>
        </w:rPr>
        <w:t>Краткие выводы по разделу. Основные проблемы организации справочно-библиографического, информационного и социально-правого обслуживания пользователей</w:t>
      </w:r>
      <w:r>
        <w:rPr>
          <w:rFonts w:hint="default" w:ascii="Times New Roman" w:hAnsi="Times New Roman" w:eastAsia="Calibri"/>
          <w:b/>
          <w:sz w:val="24"/>
          <w:szCs w:val="24"/>
          <w:lang w:val="ru-RU"/>
        </w:rPr>
        <w:t>.</w:t>
      </w:r>
    </w:p>
    <w:p w14:paraId="2A9A5C53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Справочно-библиографическое, информационное и социально-правовое обслуживание остаются приоритетными направлениями деятельности. В работе используются как традиционные формы работы, так и с применением новых технологий (обслуживание в удаленном режиме). В целях информирования и повышения правовой культуры граждан проводились мероприятия различных форм. В 202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4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г. интерес жителей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села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к предоставляемым Центром ресурсам и услугам возрос. Возможно, это произошло в связи с расширением услуг Портала Госуслуг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</w:t>
      </w:r>
    </w:p>
    <w:p w14:paraId="5984EA80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b/>
          <w:sz w:val="24"/>
          <w:szCs w:val="24"/>
          <w:lang w:val="ru-RU"/>
        </w:rPr>
      </w:pPr>
    </w:p>
    <w:p w14:paraId="6893EDFA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8. Краеведческая деятельность библиотек.</w:t>
      </w:r>
    </w:p>
    <w:p w14:paraId="715F7C7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</w:p>
    <w:p w14:paraId="44F0D6E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8.1. Реализация краеведческих проектов, в том числе корпоративных.</w:t>
      </w:r>
    </w:p>
    <w:p w14:paraId="2133BD0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8.2. Анализ формирования и использования фондов краеведческих документов и местных изданий (движение фонда, источники поступлений, выдача).</w:t>
      </w:r>
    </w:p>
    <w:p w14:paraId="3D333CA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8.3. Формирование краеведческих баз данных и электронных библиотек.</w:t>
      </w:r>
    </w:p>
    <w:p w14:paraId="136AD44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8.4. Основные направления краеведческой деятельности – по тематике (историческое, литературное, экологическое и др.) и формам работы.</w:t>
      </w:r>
    </w:p>
    <w:p w14:paraId="09C7E34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8.5. Выпуск краеведческих изданий.</w:t>
      </w:r>
    </w:p>
    <w:p w14:paraId="06189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8.6. Раскрытие и продвижение краеведческих фондов, в том числе создание виртуальных выставок и коллекций.</w:t>
      </w:r>
    </w:p>
    <w:p w14:paraId="5CFC7692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8.7. Создание в библиотеках историко-краеведческих мини-музеев, краеведческих и этнографических комнат и уголков и т.п. Их деятельность в анализируемом году.</w:t>
      </w:r>
    </w:p>
    <w:p w14:paraId="4EAE3BC8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</w:rPr>
      </w:pPr>
      <w:r>
        <w:rPr>
          <w:rFonts w:hint="default" w:ascii="Times New Roman" w:hAnsi="Times New Roman" w:eastAsia="Calibri"/>
          <w:sz w:val="24"/>
          <w:szCs w:val="24"/>
        </w:rPr>
        <w:t xml:space="preserve">Краеведение занимает одно из центральных мест в деятельности Кундрякской сельской модельной библиотеки, где работы по изучению родного края ведутся с непрерывной целеустремленностью. Эффективными инструментами распространения исторических знаний о малой родине становятся конкурсы, викторины, устные журналы и литературные чтения. Библиотека открывает перед сельской молодежью доступ к краеведческой информации, которая так близка и дорога каждому. С уважением и любовью к малой родине мы воспитываем привязанность к большой, а, следовательно, и к нашей планете. </w:t>
      </w:r>
    </w:p>
    <w:p w14:paraId="390EF90F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</w:rPr>
      </w:pPr>
    </w:p>
    <w:p w14:paraId="395FB12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hint="default" w:ascii="Times New Roman" w:hAnsi="Times New Roman" w:eastAsia="Calibri"/>
          <w:sz w:val="24"/>
          <w:szCs w:val="24"/>
        </w:rPr>
        <w:t xml:space="preserve">Библиотека бережно собирает, хранит и пропагандирует материалы, рассказывающие о крае, республике и районе. Здесь постоянно обновляется книжная выставка «Край ты мой любимый», на башкирском и русском языках. За год были проведены шесть краеведческих мероприятий и открыты выставки. Краеведческая картотека, насчитывающая 702 экз., постоянно пополняется, отражая публикации о селе и районе в книгах, журналах и газетах. Особое внимание уделяется проектам и тематическим досье, выявляющим богатства культуры и творчества писателей-земляков. </w:t>
      </w:r>
    </w:p>
    <w:p w14:paraId="27AD9ED1">
      <w:pPr>
        <w:pStyle w:val="8"/>
        <w:numPr>
          <w:ilvl w:val="0"/>
          <w:numId w:val="0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библиотеке оформлена и ежегодно обновляется постоянно действующая книжная выставка по краеведению «Край ты мой любимый», на башкирском и русском языках, где представлен краеведческий фонд и наработанный библиотекой материал. Библиотека активно участвуют в праздновании местных сельских праздников. В течение года проведено 6 краеведческих мероприятий, 6 выставок. В библиотеке создана и постоянно пополняется краеведческая картотека. В ней отражаются материалы о селе, районе, республике, опубликованные в книгах, журналах и газетах. Основная ценность библиотеки, конечно же, краеведческий фонд. Книги и периодические издания начали собираться с первых лет существования библиотеки. Мы уделяем особое внимание формированию этого фонда. Краеведческая картотека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702</w:t>
      </w:r>
      <w:r>
        <w:rPr>
          <w:rFonts w:ascii="Times New Roman" w:hAnsi="Times New Roman" w:cs="Times New Roman"/>
          <w:sz w:val="24"/>
          <w:szCs w:val="24"/>
        </w:rPr>
        <w:t>экз. В течение года библиотекой осуществлялась подписка на местную районную газету «Стерлибашевские родники» Краеведческая литература постоянно используется библиотекарем для проведения различных мероприятий.</w:t>
      </w:r>
      <w:r>
        <w:rPr>
          <w:rFonts w:ascii="Times New Roman" w:hAnsi="Times New Roman" w:cs="Times New Roman" w:eastAsiaTheme="minorEastAsia"/>
          <w:bCs/>
          <w:iCs/>
          <w:kern w:val="24"/>
          <w:sz w:val="24"/>
          <w:szCs w:val="24"/>
        </w:rPr>
        <w:t xml:space="preserve"> Библиотекарем были разработаны и реализованы проекты по теме краеведения «Люби и знай свой родной край»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В библиотеке ведутся тематические папки-досье: « Как дорог мне край родной», «История села Кундряк», «Шэжэрэ», «Агрофирма «Нур», по краеведению, так же папки-накопители с информацией о жизни и творчестве писателей-земляков «Файзи Гумеров-поэт родного края», «Светлое, солнечное творчество поэта и писателя Равиля Шаммаса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 xml:space="preserve">»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,«Мустай Карим», «Мудрое слово Акмуллы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»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, «Хужин Махмут», посвященный писатель-прозаику, публицисту, журналисту, уроженцу дер. Табулда.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14 декабря был проведен День Акмуллы в библиотеке, литературный час «Мудрое слово Акмуллы».  Была оформлена папка-накопитель «Мудрое слово Акмуллы», где размещена информация о жизни и творчестве великого мыслителя, его портреты, так же его стихи на бащкирском и русском языках.</w:t>
      </w:r>
    </w:p>
    <w:p w14:paraId="00764D9F">
      <w:pPr>
        <w:pStyle w:val="8"/>
        <w:numPr>
          <w:ilvl w:val="0"/>
          <w:numId w:val="0"/>
        </w:numPr>
        <w:ind w:firstLine="600" w:firstLineChars="250"/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>Участвовала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 w14:paraId="21FB6FFF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Межрегиональном форуме "Шаммасовские чтения"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;</w:t>
      </w:r>
    </w:p>
    <w:p w14:paraId="72FAC09C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Международной акции «Большой этнографический диктант 2024»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;</w:t>
      </w:r>
    </w:p>
    <w:p w14:paraId="56F0B338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Фестивал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фольклора и ремесел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«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Баурсак фест-2024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2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;</w:t>
      </w:r>
    </w:p>
    <w:p w14:paraId="4235495E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Участие на ю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билейн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ом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вечер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встречи с писателем Ф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.Я.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Ахметовым «Ҡош йөрәге миндә»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;</w:t>
      </w:r>
    </w:p>
    <w:p w14:paraId="15837B2F">
      <w:pPr>
        <w:pStyle w:val="8"/>
        <w:numPr>
          <w:ilvl w:val="0"/>
          <w:numId w:val="4"/>
        </w:num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Участие на презентации книги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писател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я земляка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 xml:space="preserve"> </w:t>
      </w: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 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Ф.Г. Кутлушина «Күңел ауазы»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.</w:t>
      </w:r>
    </w:p>
    <w:p w14:paraId="33BE1F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Times New Roman" w:hAnsi="Times New Roman" w:cs="Times New Roman"/>
          <w:sz w:val="24"/>
          <w:szCs w:val="24"/>
        </w:rPr>
        <w:t>На протяжении многих лет библиотек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hint="default" w:ascii="Times New Roman" w:hAnsi="Times New Roman" w:cs="Times New Roman"/>
          <w:sz w:val="24"/>
          <w:szCs w:val="24"/>
        </w:rPr>
        <w:t>вед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cs="Times New Roman"/>
          <w:sz w:val="24"/>
          <w:szCs w:val="24"/>
        </w:rPr>
        <w:t>т исследовательскую работу по сбору и систематизации краеведческих материалов</w:t>
      </w:r>
      <w:r>
        <w:t>.</w:t>
      </w:r>
    </w:p>
    <w:p w14:paraId="6B15E7B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>10.4. Повышение квалификации библиотечных специалистов:</w:t>
      </w:r>
    </w:p>
    <w:p w14:paraId="0173E6CB">
      <w:pPr>
        <w:autoSpaceDE w:val="0"/>
        <w:autoSpaceDN w:val="0"/>
        <w:adjustRightInd w:val="0"/>
        <w:spacing w:after="0" w:line="276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>Участие в тестировании в рамках Общероссийской акции «Доступная среда»202</w:t>
      </w:r>
      <w:r>
        <w:rPr>
          <w:rFonts w:hint="default" w:ascii="Times New Roman" w:hAnsi="Times New Roman" w:eastAsia="Calibri" w:cs="Times New Roman"/>
          <w:sz w:val="24"/>
          <w:szCs w:val="24"/>
          <w:lang w:val="en-US" w:eastAsia="ru-RU"/>
        </w:rPr>
        <w:t>4</w:t>
      </w:r>
    </w:p>
    <w:p w14:paraId="1E809D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10.5. Профессиональные конкурсы (результаты участия):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3DEF7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Проект «Лучшее учреждение культуры»</w:t>
      </w:r>
    </w:p>
    <w:p w14:paraId="0D30AB8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10.6. Публикации в профессиональных изданиях: нет </w:t>
      </w:r>
    </w:p>
    <w:p w14:paraId="3D49648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5C68F42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 Краткие выводы по разделу. Перспективные направления развития краеведческой деятельности в сельском поселении (городском округе).</w:t>
      </w:r>
    </w:p>
    <w:p w14:paraId="564B57F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</w:p>
    <w:p w14:paraId="3E387ED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10.4. Повышение квалификации библиотечных специалистов.</w:t>
      </w:r>
    </w:p>
    <w:p w14:paraId="4C5FFEFF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прошедшие переподготовку и повышение квалификации (на основании удостоверений установленного образца)</w:t>
      </w:r>
    </w:p>
    <w:p w14:paraId="7889DE4D">
      <w:pPr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текучем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году библиотекарь прошла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курсы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повышения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квалификации в Государственном бюджетном учреждении культуры Национальная библиотека им.Ахмет-Заки Валиди Республики Башкортостан по дополнительной профессиональной программе повышения квалификации «Формирование профессиональных компетенций специалистов по библиотечно-информационному обслуживанию пользователей». Удостоверение прилагается.</w:t>
      </w:r>
    </w:p>
    <w:p w14:paraId="69B83F45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10.5. Профессиональные конкурсы (результаты участия).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</w:p>
    <w:p w14:paraId="67F09A72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ascii="Times New Roman" w:hAnsi="Times New Roman" w:eastAsia="Calibri"/>
          <w:sz w:val="24"/>
          <w:szCs w:val="24"/>
        </w:rPr>
        <w:t>10.6. Публикации в профессиональных изданиях.</w:t>
      </w:r>
      <w:r>
        <w:rPr>
          <w:rFonts w:hint="default" w:ascii="Times New Roman" w:hAnsi="Times New Roman" w:eastAsia="Calibri"/>
          <w:sz w:val="24"/>
          <w:szCs w:val="24"/>
          <w:lang w:val="ru-RU"/>
        </w:rPr>
        <w:t xml:space="preserve"> Нет</w:t>
      </w:r>
    </w:p>
    <w:p w14:paraId="2CA80BF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    </w:t>
      </w:r>
    </w:p>
    <w:p w14:paraId="7250BFE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 Краткие выводы по разделу. Приоритеты развития методической деятельности </w:t>
      </w:r>
    </w:p>
    <w:p w14:paraId="5F217DF2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sz w:val="24"/>
          <w:szCs w:val="24"/>
        </w:rPr>
      </w:pPr>
    </w:p>
    <w:p w14:paraId="6FD58B8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>11. Библиотечные кадры</w:t>
      </w:r>
    </w:p>
    <w:p w14:paraId="0AC7B0B2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основной персонал муниципальных библиотек: численность, стаж, возраст, образование;</w:t>
      </w:r>
    </w:p>
    <w:p w14:paraId="032ECCF1">
      <w:pPr>
        <w:numPr>
          <w:ilvl w:val="0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hint="default" w:ascii="Times New Roman" w:hAnsi="Times New Roman" w:eastAsia="Calibri"/>
          <w:b/>
          <w:bCs/>
          <w:sz w:val="24"/>
          <w:szCs w:val="24"/>
          <w:lang w:val="ru-RU"/>
        </w:rPr>
        <w:t>12.</w:t>
      </w:r>
      <w:r>
        <w:rPr>
          <w:rFonts w:ascii="Times New Roman" w:hAnsi="Times New Roman" w:eastAsia="Calibri"/>
          <w:b/>
          <w:bCs/>
          <w:sz w:val="24"/>
          <w:szCs w:val="24"/>
        </w:rPr>
        <w:t>Материально-технические ресурсы библиотек</w:t>
      </w:r>
    </w:p>
    <w:p w14:paraId="5986EF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12.1. Общая характеристика зданий, помещений муниципальных библиотек:</w:t>
      </w:r>
    </w:p>
    <w:p w14:paraId="0668CA62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обеспеченность муниципальных библиотек зданиями (помещениями);</w:t>
      </w:r>
    </w:p>
    <w:p w14:paraId="76ADB3BB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Библиотека находится в здании, построенном в 1984 году.</w:t>
      </w:r>
    </w:p>
    <w:p w14:paraId="69B0FFF1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характеристика объемов имеющихся площадей для размещения фонда и обслуживания пользователей;</w:t>
      </w:r>
    </w:p>
    <w:p w14:paraId="1A5A7329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Площадь для хранения фондов 30 кв.м. для обслуживания пользователей 37,3 кв.м.</w:t>
      </w:r>
    </w:p>
    <w:p w14:paraId="4046A200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техническое состояние зданий (помещений) муниципальных библиотек;</w:t>
      </w:r>
    </w:p>
    <w:p w14:paraId="1F8FCAD5">
      <w:pPr>
        <w:shd w:val="clear" w:color="auto" w:fill="FFFFFF"/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 2023 году ремонт в библиотеке не производился. Требуется ремонт крыши или полная замена кровли. В 2019 году окна были заменены евроокнами.</w:t>
      </w:r>
    </w:p>
    <w:p w14:paraId="392777B2">
      <w:pPr>
        <w:pStyle w:val="8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доступность зданий для лиц с нарушениями опорно-двигательного аппарата и др. </w:t>
      </w:r>
    </w:p>
    <w:p w14:paraId="265D5875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Пандус и звонок вызова отсутствуют.</w:t>
      </w:r>
    </w:p>
    <w:p w14:paraId="7CA23042">
      <w:pPr>
        <w:shd w:val="clear" w:color="auto" w:fill="FFFFFF"/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12.2. Обеспечение безопасности библиотек и библиотечных фондов: </w:t>
      </w:r>
    </w:p>
    <w:p w14:paraId="4BE49D05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наличие охранных средств;</w:t>
      </w:r>
    </w:p>
    <w:p w14:paraId="4989DD03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наличие пожарной сигнализации: </w:t>
      </w:r>
    </w:p>
    <w:p w14:paraId="76CE9567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аварийные ситуации в библиотеках (количество ситуаций, причины возникновения и последствия).</w:t>
      </w:r>
    </w:p>
    <w:p w14:paraId="4B4CF6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Пожарная сигнализация работает. Аварийных ситуаций не было.</w:t>
      </w:r>
    </w:p>
    <w:p w14:paraId="5896FFB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12.3.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Модернизация библиотечных зданий (помещений), организация внутреннего пространства библиотек в соответствии с потребностями пользователей, создание условий для безбарьерного общения.</w:t>
      </w:r>
    </w:p>
    <w:p w14:paraId="407EEEC7">
      <w:pPr>
        <w:autoSpaceDE w:val="0"/>
        <w:autoSpaceDN w:val="0"/>
        <w:adjustRightInd w:val="0"/>
        <w:spacing w:after="0" w:line="276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Библиотекар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ь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стара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лась</w:t>
      </w:r>
      <w:r>
        <w:rPr>
          <w:rFonts w:hint="default" w:ascii="Times New Roman" w:hAnsi="Times New Roman" w:eastAsia="SimSun" w:cs="Times New Roman"/>
          <w:sz w:val="24"/>
          <w:szCs w:val="24"/>
        </w:rPr>
        <w:t>, по мере возможности, приспособить внутреннее пространство помещени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я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к современным потребностям пользователей,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созда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ла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угол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ок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для людей с ограниченными возможностями здоровья.</w:t>
      </w:r>
    </w:p>
    <w:p w14:paraId="23290057">
      <w:pPr>
        <w:shd w:val="clear" w:color="auto" w:fill="FFFFFF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                         </w:t>
      </w:r>
    </w:p>
    <w:p w14:paraId="748E3A11">
      <w:pPr>
        <w:shd w:val="clear" w:color="auto" w:fill="FFFFFF"/>
        <w:spacing w:after="0" w:line="240" w:lineRule="auto"/>
        <w:ind w:firstLine="1921" w:firstLineChars="800"/>
        <w:jc w:val="both"/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zh-CN"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zh-CN" w:eastAsia="ru-RU"/>
        </w:rPr>
        <w:t>Развитие материально – технической базы</w:t>
      </w:r>
    </w:p>
    <w:p w14:paraId="4DA0214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 xml:space="preserve">      Важной составляющей библиотечных ресурсов обслуживания является материально-техническая база конкретной библиотеки: библиотечное здание и его архитектурное и плановое решение, оборудование, технические средства. От организации внутренней среды, использования оборудования и технических средств зависят оперативность выполнения услуг, их доступность для читателей, возможность предоставления более широкого перечня услуг.</w:t>
      </w:r>
    </w:p>
    <w:p w14:paraId="6A941E7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t>Необходимо отметить также интеллектуальные ресурсы обслуживания – потенциал конкретных библиотекарей, от знаний, умений, общей культуры которых зависят качество и количество предоставляемых услуг. Достоверную и объективную информацию о состоянии и изменениях ресурсов библиотеки дает количественный анализ эффективности библиотечного обслуживания, т.е. сбор и анализ статистических показателей деятельности.В этом году в библиотеке была обновлена оргтехника, что позволило повысить качество работы.</w:t>
      </w:r>
    </w:p>
    <w:p w14:paraId="4DC33A50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Анализируя сеть библиотек, можно сделать вывод, что успешно работают те библиотеки, которые оснащены современным оборудованием и мебелью, отремонтированы. Эти условия являются привлекательными для читателей. Современное оборудование способствует повышению качества культурно- просветительской работы.</w:t>
      </w:r>
    </w:p>
    <w:p w14:paraId="2E1E519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 xml:space="preserve">                                               </w:t>
      </w:r>
    </w:p>
    <w:tbl>
      <w:tblPr>
        <w:tblStyle w:val="4"/>
        <w:tblpPr w:leftFromText="180" w:rightFromText="180" w:vertAnchor="text" w:horzAnchor="page" w:tblpX="1202" w:tblpY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969"/>
        <w:gridCol w:w="1134"/>
        <w:gridCol w:w="959"/>
        <w:gridCol w:w="1451"/>
        <w:gridCol w:w="1526"/>
        <w:gridCol w:w="1264"/>
        <w:gridCol w:w="741"/>
      </w:tblGrid>
      <w:tr w14:paraId="5A75F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5" w:type="dxa"/>
            <w:vMerge w:val="restart"/>
            <w:shd w:val="clear" w:color="auto" w:fill="auto"/>
          </w:tcPr>
          <w:p w14:paraId="0535F04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4E09232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3"/>
            <w:shd w:val="clear" w:color="auto" w:fill="auto"/>
          </w:tcPr>
          <w:p w14:paraId="2C50A6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Срок эксплуатации ПК</w:t>
            </w:r>
          </w:p>
        </w:tc>
        <w:tc>
          <w:tcPr>
            <w:tcW w:w="1451" w:type="dxa"/>
            <w:vMerge w:val="restart"/>
            <w:shd w:val="clear" w:color="auto" w:fill="auto"/>
          </w:tcPr>
          <w:p w14:paraId="4F39C68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Кол-во ПК, подключенных к Интернет</w:t>
            </w:r>
          </w:p>
        </w:tc>
        <w:tc>
          <w:tcPr>
            <w:tcW w:w="1526" w:type="dxa"/>
            <w:vMerge w:val="restart"/>
          </w:tcPr>
          <w:p w14:paraId="0CAF4BC3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Принтер цветной</w:t>
            </w:r>
          </w:p>
          <w:p w14:paraId="194A981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vMerge w:val="restart"/>
          </w:tcPr>
          <w:p w14:paraId="0812326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Проектор  экран</w:t>
            </w:r>
          </w:p>
        </w:tc>
        <w:tc>
          <w:tcPr>
            <w:tcW w:w="741" w:type="dxa"/>
            <w:vMerge w:val="restart"/>
          </w:tcPr>
          <w:p w14:paraId="2DBE3764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Сканер</w:t>
            </w:r>
          </w:p>
        </w:tc>
      </w:tr>
      <w:tr w14:paraId="4C68A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15" w:type="dxa"/>
            <w:vMerge w:val="continue"/>
            <w:shd w:val="clear" w:color="auto" w:fill="auto"/>
          </w:tcPr>
          <w:p w14:paraId="2ABB08E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shd w:val="clear" w:color="auto" w:fill="auto"/>
          </w:tcPr>
          <w:p w14:paraId="7D20599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 1 года</w:t>
            </w:r>
          </w:p>
        </w:tc>
        <w:tc>
          <w:tcPr>
            <w:tcW w:w="1134" w:type="dxa"/>
            <w:shd w:val="clear" w:color="auto" w:fill="auto"/>
          </w:tcPr>
          <w:p w14:paraId="34AE0CF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959" w:type="dxa"/>
            <w:shd w:val="clear" w:color="auto" w:fill="auto"/>
          </w:tcPr>
          <w:p w14:paraId="64CE7AB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Свыше 5 лет</w:t>
            </w:r>
          </w:p>
        </w:tc>
        <w:tc>
          <w:tcPr>
            <w:tcW w:w="1451" w:type="dxa"/>
            <w:vMerge w:val="continue"/>
            <w:shd w:val="clear" w:color="auto" w:fill="auto"/>
          </w:tcPr>
          <w:p w14:paraId="07B0603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vMerge w:val="continue"/>
          </w:tcPr>
          <w:p w14:paraId="485347F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vMerge w:val="continue"/>
          </w:tcPr>
          <w:p w14:paraId="615411F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vMerge w:val="continue"/>
          </w:tcPr>
          <w:p w14:paraId="2473C6D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8E74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15" w:type="dxa"/>
            <w:shd w:val="clear" w:color="auto" w:fill="auto"/>
          </w:tcPr>
          <w:p w14:paraId="3D3F63C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shd w:val="clear" w:color="auto" w:fill="auto"/>
          </w:tcPr>
          <w:p w14:paraId="3A4265C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A35C99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shd w:val="clear" w:color="auto" w:fill="auto"/>
          </w:tcPr>
          <w:p w14:paraId="615012D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shd w:val="clear" w:color="auto" w:fill="auto"/>
          </w:tcPr>
          <w:p w14:paraId="2528B12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3566EA3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14:paraId="1D2A5F9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14:paraId="70F3BA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92FC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5" w:type="dxa"/>
            <w:shd w:val="clear" w:color="auto" w:fill="auto"/>
          </w:tcPr>
          <w:p w14:paraId="5EAE83C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969" w:type="dxa"/>
            <w:shd w:val="clear" w:color="auto" w:fill="auto"/>
          </w:tcPr>
          <w:p w14:paraId="5729887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134" w:type="dxa"/>
            <w:shd w:val="clear" w:color="auto" w:fill="auto"/>
          </w:tcPr>
          <w:p w14:paraId="1BD744CA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 1</w:t>
            </w:r>
          </w:p>
        </w:tc>
        <w:tc>
          <w:tcPr>
            <w:tcW w:w="959" w:type="dxa"/>
            <w:shd w:val="clear" w:color="auto" w:fill="auto"/>
          </w:tcPr>
          <w:p w14:paraId="7F9300A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451" w:type="dxa"/>
            <w:shd w:val="clear" w:color="auto" w:fill="auto"/>
          </w:tcPr>
          <w:p w14:paraId="1BB598F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26" w:type="dxa"/>
          </w:tcPr>
          <w:p w14:paraId="2A68CCC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264" w:type="dxa"/>
          </w:tcPr>
          <w:p w14:paraId="47E9AE8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741" w:type="dxa"/>
          </w:tcPr>
          <w:p w14:paraId="750B6A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</w:tbl>
    <w:p w14:paraId="29D729C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</w:p>
    <w:p w14:paraId="17F341E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</w:p>
    <w:p w14:paraId="73768D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</w:p>
    <w:p w14:paraId="70A3E5A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</w:p>
    <w:p w14:paraId="1490D17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</w:p>
    <w:p w14:paraId="0A764C5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 xml:space="preserve">                                                        </w:t>
      </w:r>
    </w:p>
    <w:p w14:paraId="5B4E41E1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leftChars="0" w:firstLine="0" w:firstLineChars="0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>Основные итоги года</w:t>
      </w:r>
    </w:p>
    <w:p w14:paraId="414B7D4D">
      <w:pPr>
        <w:numPr>
          <w:ilvl w:val="0"/>
          <w:numId w:val="0"/>
        </w:numPr>
        <w:autoSpaceDE w:val="0"/>
        <w:autoSpaceDN w:val="0"/>
        <w:adjustRightInd w:val="0"/>
        <w:spacing w:after="0" w:line="276" w:lineRule="auto"/>
        <w:ind w:leftChars="0"/>
        <w:jc w:val="both"/>
        <w:rPr>
          <w:rFonts w:hint="default" w:ascii="Times New Roman" w:hAnsi="Times New Roman" w:eastAsia="Calibri"/>
          <w:b/>
          <w:bCs/>
          <w:sz w:val="24"/>
          <w:szCs w:val="24"/>
          <w:lang w:eastAsia="ru-RU"/>
        </w:rPr>
      </w:pPr>
      <w:r>
        <w:rPr>
          <w:rFonts w:hint="default" w:ascii="Times New Roman" w:hAnsi="Times New Roman" w:eastAsia="Calibri"/>
          <w:b/>
          <w:bCs/>
          <w:sz w:val="24"/>
          <w:szCs w:val="24"/>
          <w:lang w:eastAsia="ru-RU"/>
        </w:rPr>
        <w:t>Основные итоги года</w:t>
      </w:r>
    </w:p>
    <w:p w14:paraId="38B7AF47">
      <w:pPr>
        <w:numPr>
          <w:ilvl w:val="0"/>
          <w:numId w:val="0"/>
        </w:numPr>
        <w:autoSpaceDE w:val="0"/>
        <w:autoSpaceDN w:val="0"/>
        <w:adjustRightInd w:val="0"/>
        <w:spacing w:after="0" w:line="276" w:lineRule="auto"/>
        <w:ind w:leftChars="0"/>
        <w:jc w:val="both"/>
        <w:rPr>
          <w:rFonts w:hint="default" w:ascii="Times New Roman" w:hAnsi="Times New Roman" w:eastAsia="Calibri"/>
          <w:b w:val="0"/>
          <w:bCs w:val="0"/>
          <w:sz w:val="24"/>
          <w:szCs w:val="24"/>
          <w:lang w:eastAsia="ru-RU"/>
        </w:rPr>
      </w:pPr>
      <w:r>
        <w:rPr>
          <w:rFonts w:hint="default" w:ascii="Times New Roman" w:hAnsi="Times New Roman" w:eastAsia="Calibri"/>
          <w:b w:val="0"/>
          <w:bCs w:val="0"/>
          <w:sz w:val="24"/>
          <w:szCs w:val="24"/>
          <w:lang w:eastAsia="ru-RU"/>
        </w:rPr>
        <w:t>С радостью отметим, что библиотека сегодня предстает перед населением как главный маяк бесплатной информации и бесценного доступа к электронным документам как отечественного, так и мирового значения. Год 2024 стал успешным этапом в ее жизни, наполненным множеством значимых событий. Главное из них — триумф в конкурсе, который принес денежный грант, позволивший существенно обновить и модернизировать материально-техническую базу библиотеки.</w:t>
      </w:r>
    </w:p>
    <w:p w14:paraId="5B2A08BF">
      <w:pPr>
        <w:numPr>
          <w:ilvl w:val="0"/>
          <w:numId w:val="0"/>
        </w:numPr>
        <w:autoSpaceDE w:val="0"/>
        <w:autoSpaceDN w:val="0"/>
        <w:adjustRightInd w:val="0"/>
        <w:spacing w:after="0" w:line="276" w:lineRule="auto"/>
        <w:ind w:leftChars="0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hint="default" w:ascii="Times New Roman" w:hAnsi="Times New Roman" w:eastAsia="Calibri"/>
          <w:b w:val="0"/>
          <w:bCs w:val="0"/>
          <w:sz w:val="24"/>
          <w:szCs w:val="24"/>
          <w:lang w:eastAsia="ru-RU"/>
        </w:rPr>
        <w:t>Динамика деятельности библиотеки говорит о том, что интерес к ней не угасает. Она по-прежнему пользуется высоким спросом и остается незаменимым пространством для отдыха и досуга. Библиотека продолжает привлекать людей своим многогранным миром знаний и культуры, обогащая их жизни и укрепляя связь между сообществом и наукой. Мы уверены, что в будущем эта роль только усилится, и библиотека станет еще более значимой в жизни каждого</w:t>
      </w:r>
      <w:r>
        <w:rPr>
          <w:rFonts w:hint="default" w:ascii="Times New Roman" w:hAnsi="Times New Roman" w:eastAsia="Calibri"/>
          <w:b/>
          <w:bCs/>
          <w:sz w:val="24"/>
          <w:szCs w:val="24"/>
          <w:lang w:eastAsia="ru-RU"/>
        </w:rPr>
        <w:t>.</w:t>
      </w:r>
    </w:p>
    <w:p w14:paraId="2AB5153A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  <w:t xml:space="preserve">       </w:t>
      </w:r>
    </w:p>
    <w:p w14:paraId="18A62B8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color w:val="FF0000"/>
          <w:spacing w:val="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pacing w:val="3"/>
          <w:sz w:val="28"/>
          <w:szCs w:val="28"/>
          <w:lang w:eastAsia="ru-RU"/>
        </w:rPr>
        <w:t xml:space="preserve"> В 202</w:t>
      </w:r>
      <w:r>
        <w:rPr>
          <w:rFonts w:hint="default" w:ascii="Times New Roman" w:hAnsi="Times New Roman" w:eastAsia="Times New Roman" w:cs="Times New Roman"/>
          <w:b/>
          <w:color w:val="FF0000"/>
          <w:spacing w:val="3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color w:val="FF0000"/>
          <w:spacing w:val="3"/>
          <w:sz w:val="28"/>
          <w:szCs w:val="28"/>
          <w:lang w:eastAsia="ru-RU"/>
        </w:rPr>
        <w:t xml:space="preserve"> году особое внимание необходимо уделить следующим аспектам:</w:t>
      </w:r>
    </w:p>
    <w:p w14:paraId="6D6A9A3D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обеспечение всеобщего доступа пользователей к знаниям и информации, а также осуществление библиотечной деятельности, направленной на реализацию следующих задач: </w:t>
      </w:r>
    </w:p>
    <w:p w14:paraId="50783FBB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выполнение основных контрольных показателей работы; </w:t>
      </w:r>
    </w:p>
    <w:p w14:paraId="5B6385EC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внедрение дистанционных форм работы и проектов (онлайн-мероприятия, видеообзоры книжных выставок);</w:t>
      </w:r>
    </w:p>
    <w:p w14:paraId="0126923D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обеспечение доступного и качественного библиотечно-информационного обслуживания в традиционной и электронной форме; </w:t>
      </w:r>
    </w:p>
    <w:p w14:paraId="36C15968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продвижение книги и чтения, помощь читателям в открытии для себя новой литературы и налаживании читательского общения; </w:t>
      </w:r>
    </w:p>
    <w:p w14:paraId="43A8DBE4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распространение среди населения историко-краеведческих знаний и информации; </w:t>
      </w:r>
    </w:p>
    <w:p w14:paraId="6564451E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совершенствование и использование новых технологий, инновационных подходов в деятельности библиотек;</w:t>
      </w:r>
    </w:p>
    <w:p w14:paraId="10C52B85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повышение комфортности библиотечной среды, положительного имиджа библиотек.</w:t>
      </w:r>
    </w:p>
    <w:p w14:paraId="30FB6965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ascii="Times New Roman" w:hAnsi="Times New Roman" w:eastAsia="Calibri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н</w:t>
      </w:r>
      <w:r>
        <w:rPr>
          <w:rFonts w:ascii="Times New Roman" w:hAnsi="Times New Roman" w:eastAsia="Calibri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е допустить уменьшения числа читателей;</w:t>
      </w:r>
    </w:p>
    <w:p w14:paraId="5439B4BD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alibri"/>
          <w:color w:val="000000" w:themeColor="text1"/>
          <w:sz w:val="24"/>
          <w:szCs w:val="24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>д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оступность информации всем слоям населения;</w:t>
      </w:r>
    </w:p>
    <w:p w14:paraId="5C14319E">
      <w:pPr>
        <w:pStyle w:val="8"/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</w:rPr>
        <w:t>родолжить работу по комплектованию библиотечного фонда;</w:t>
      </w:r>
    </w:p>
    <w:p w14:paraId="263A88F7">
      <w:pPr>
        <w:pStyle w:val="8"/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ru-RU"/>
        </w:rPr>
        <w:t>продолжить проектную деятельность</w:t>
      </w:r>
      <w:r>
        <w:rPr>
          <w:rFonts w:hint="default" w:ascii="Times New Roman" w:hAnsi="Times New Roman"/>
          <w:sz w:val="24"/>
          <w:szCs w:val="24"/>
          <w:lang w:val="en-US"/>
        </w:rPr>
        <w:t>;</w:t>
      </w:r>
    </w:p>
    <w:p w14:paraId="6CD5CC10">
      <w:pPr>
        <w:pStyle w:val="8"/>
        <w:numPr>
          <w:ilvl w:val="0"/>
          <w:numId w:val="13"/>
        </w:numPr>
        <w:autoSpaceDE w:val="0"/>
        <w:autoSpaceDN w:val="0"/>
        <w:adjustRightInd w:val="0"/>
        <w:spacing w:after="0"/>
        <w:ind w:left="420" w:leftChars="0" w:hanging="42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</w:rPr>
        <w:t>роизвести списание книг, тем самым очистить библиотечный фонд от устаревшей, не профильной и не востребованной литературы.</w:t>
      </w:r>
    </w:p>
    <w:p w14:paraId="59ABD9BD">
      <w:pPr>
        <w:autoSpaceDE w:val="0"/>
        <w:autoSpaceDN w:val="0"/>
        <w:adjustRightInd w:val="0"/>
        <w:spacing w:after="0"/>
        <w:rPr>
          <w:rFonts w:hint="default" w:ascii="Times New Roman" w:hAnsi="Times New Roman" w:eastAsia="Calibri" w:cs="Times New Roman"/>
          <w:b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План работы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библиотеки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на 202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5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год — большой и насыщенный. Надеемся, что все основные задачи будут выполнены.</w:t>
      </w:r>
    </w:p>
    <w:p w14:paraId="59264C41">
      <w:pPr>
        <w:autoSpaceDE w:val="0"/>
        <w:autoSpaceDN w:val="0"/>
        <w:adjustRightInd w:val="0"/>
        <w:spacing w:after="0"/>
        <w:ind w:left="1080"/>
        <w:rPr>
          <w:rFonts w:hint="default" w:ascii="Times New Roman" w:hAnsi="Times New Roman" w:eastAsia="Calibri" w:cs="Times New Roman"/>
          <w:b/>
          <w:sz w:val="24"/>
          <w:szCs w:val="24"/>
        </w:rPr>
        <w:sectPr>
          <w:type w:val="continuous"/>
          <w:pgSz w:w="11906" w:h="16838"/>
          <w:pgMar w:top="411" w:right="715" w:bottom="851" w:left="631" w:header="709" w:footer="709" w:gutter="0"/>
          <w:pgBorders>
            <w:top w:val="single" w:color="auto" w:sz="4" w:space="1"/>
            <w:left w:val="single" w:color="auto" w:sz="4" w:space="4"/>
            <w:bottom w:val="single" w:color="auto" w:sz="4" w:space="1"/>
            <w:right w:val="single" w:color="auto" w:sz="4" w:space="4"/>
          </w:pgBorders>
          <w:cols w:space="708" w:num="1"/>
          <w:docGrid w:linePitch="360" w:charSpace="0"/>
        </w:sectPr>
      </w:pPr>
    </w:p>
    <w:p w14:paraId="3B249175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14:paraId="29D25B31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14:paraId="71393DE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14:paraId="59456BF4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14:paraId="424D13ED">
      <w:pPr>
        <w:pStyle w:val="7"/>
        <w:pBdr>
          <w:top w:val="single" w:color="E2E8F0" w:sz="2" w:space="0"/>
          <w:left w:val="single" w:color="E2E8F0" w:sz="2" w:space="0"/>
          <w:bottom w:val="single" w:color="E2E8F0" w:sz="2" w:space="0"/>
          <w:right w:val="single" w:color="E2E8F0" w:sz="2" w:space="0"/>
        </w:pBdr>
        <w:rPr>
          <w:rFonts w:eastAsia="Times New Roman"/>
          <w:color w:val="000000"/>
          <w:spacing w:val="-6"/>
          <w:lang w:eastAsia="ru-RU"/>
        </w:rPr>
      </w:pPr>
    </w:p>
    <w:p w14:paraId="26DF9F2B">
      <w:pP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sectPr>
      <w:pgSz w:w="11906" w:h="16838"/>
      <w:pgMar w:top="0" w:right="1274" w:bottom="1560" w:left="851" w:header="708" w:footer="708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+mn-e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98E7CB"/>
    <w:multiLevelType w:val="singleLevel"/>
    <w:tmpl w:val="DA98E7C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A689021"/>
    <w:multiLevelType w:val="singleLevel"/>
    <w:tmpl w:val="EA689021"/>
    <w:lvl w:ilvl="0" w:tentative="0">
      <w:start w:val="13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</w:lvl>
  </w:abstractNum>
  <w:abstractNum w:abstractNumId="2">
    <w:nsid w:val="0C4907EE"/>
    <w:multiLevelType w:val="multilevel"/>
    <w:tmpl w:val="0C4907E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51E339E"/>
    <w:multiLevelType w:val="multilevel"/>
    <w:tmpl w:val="251E339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9777259"/>
    <w:multiLevelType w:val="multilevel"/>
    <w:tmpl w:val="29777259"/>
    <w:lvl w:ilvl="0" w:tentative="0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  <w:color w:val="FF0000"/>
        <w:lang w:val="zh-CN"/>
      </w:rPr>
    </w:lvl>
    <w:lvl w:ilvl="1" w:tentative="0">
      <w:start w:val="1"/>
      <w:numFmt w:val="bullet"/>
      <w:lvlText w:val="o"/>
      <w:lvlJc w:val="left"/>
      <w:pPr>
        <w:ind w:left="173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5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7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9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1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3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5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74" w:hanging="360"/>
      </w:pPr>
      <w:rPr>
        <w:rFonts w:hint="default" w:ascii="Wingdings" w:hAnsi="Wingdings"/>
      </w:rPr>
    </w:lvl>
  </w:abstractNum>
  <w:abstractNum w:abstractNumId="5">
    <w:nsid w:val="35327747"/>
    <w:multiLevelType w:val="multilevel"/>
    <w:tmpl w:val="3532774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D6341FB"/>
    <w:multiLevelType w:val="multilevel"/>
    <w:tmpl w:val="3D6341FB"/>
    <w:lvl w:ilvl="0" w:tentative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440236"/>
    <w:multiLevelType w:val="multilevel"/>
    <w:tmpl w:val="5744023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0032BBD"/>
    <w:multiLevelType w:val="multilevel"/>
    <w:tmpl w:val="60032BB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5F94F0E"/>
    <w:multiLevelType w:val="multilevel"/>
    <w:tmpl w:val="65F94F0E"/>
    <w:lvl w:ilvl="0" w:tentative="0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  <w:color w:val="FF0000"/>
        <w:lang w:val="zh-CN"/>
      </w:rPr>
    </w:lvl>
    <w:lvl w:ilvl="1" w:tentative="0">
      <w:start w:val="1"/>
      <w:numFmt w:val="bullet"/>
      <w:lvlText w:val="o"/>
      <w:lvlJc w:val="left"/>
      <w:pPr>
        <w:ind w:left="173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5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7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9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1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3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5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74" w:hanging="360"/>
      </w:pPr>
      <w:rPr>
        <w:rFonts w:hint="default" w:ascii="Wingdings" w:hAnsi="Wingdings"/>
      </w:rPr>
    </w:lvl>
  </w:abstractNum>
  <w:abstractNum w:abstractNumId="10">
    <w:nsid w:val="6CD20950"/>
    <w:multiLevelType w:val="multilevel"/>
    <w:tmpl w:val="6CD2095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D912D88"/>
    <w:multiLevelType w:val="multilevel"/>
    <w:tmpl w:val="6D912D8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44304E3"/>
    <w:multiLevelType w:val="multilevel"/>
    <w:tmpl w:val="744304E3"/>
    <w:lvl w:ilvl="0" w:tentative="0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2"/>
  </w:num>
  <w:num w:numId="5">
    <w:abstractNumId w:val="6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CC"/>
    <w:rsid w:val="0002223B"/>
    <w:rsid w:val="00023DDE"/>
    <w:rsid w:val="000408AF"/>
    <w:rsid w:val="0007007D"/>
    <w:rsid w:val="000D0B0E"/>
    <w:rsid w:val="001147E4"/>
    <w:rsid w:val="001156A8"/>
    <w:rsid w:val="001467BE"/>
    <w:rsid w:val="00165240"/>
    <w:rsid w:val="00175A1D"/>
    <w:rsid w:val="001A3188"/>
    <w:rsid w:val="001C3FC7"/>
    <w:rsid w:val="001E31A9"/>
    <w:rsid w:val="001F73A9"/>
    <w:rsid w:val="00225639"/>
    <w:rsid w:val="002F1291"/>
    <w:rsid w:val="002F448B"/>
    <w:rsid w:val="003361FD"/>
    <w:rsid w:val="00395AAB"/>
    <w:rsid w:val="003A1708"/>
    <w:rsid w:val="003B009C"/>
    <w:rsid w:val="003B1C37"/>
    <w:rsid w:val="003D7DED"/>
    <w:rsid w:val="0040605F"/>
    <w:rsid w:val="00413791"/>
    <w:rsid w:val="00422549"/>
    <w:rsid w:val="004343D4"/>
    <w:rsid w:val="004611EE"/>
    <w:rsid w:val="004A0921"/>
    <w:rsid w:val="004B645F"/>
    <w:rsid w:val="004C332A"/>
    <w:rsid w:val="004E1F7F"/>
    <w:rsid w:val="004E5F02"/>
    <w:rsid w:val="004F20DE"/>
    <w:rsid w:val="00507AD7"/>
    <w:rsid w:val="0051534F"/>
    <w:rsid w:val="00516C8C"/>
    <w:rsid w:val="005234F6"/>
    <w:rsid w:val="00531E54"/>
    <w:rsid w:val="005378E8"/>
    <w:rsid w:val="00555D45"/>
    <w:rsid w:val="0056002D"/>
    <w:rsid w:val="0058019B"/>
    <w:rsid w:val="00594D08"/>
    <w:rsid w:val="005E4C45"/>
    <w:rsid w:val="00686560"/>
    <w:rsid w:val="006A1EA3"/>
    <w:rsid w:val="006A3235"/>
    <w:rsid w:val="006C1BEB"/>
    <w:rsid w:val="006C40B1"/>
    <w:rsid w:val="006D320D"/>
    <w:rsid w:val="006D3E3C"/>
    <w:rsid w:val="00700449"/>
    <w:rsid w:val="007023BC"/>
    <w:rsid w:val="00731614"/>
    <w:rsid w:val="007377BF"/>
    <w:rsid w:val="00743808"/>
    <w:rsid w:val="0076519B"/>
    <w:rsid w:val="007A69F7"/>
    <w:rsid w:val="007B3532"/>
    <w:rsid w:val="007F1B4F"/>
    <w:rsid w:val="00806752"/>
    <w:rsid w:val="00821F96"/>
    <w:rsid w:val="00884041"/>
    <w:rsid w:val="008C11FD"/>
    <w:rsid w:val="008D0CEC"/>
    <w:rsid w:val="008F6F80"/>
    <w:rsid w:val="00911526"/>
    <w:rsid w:val="009445D6"/>
    <w:rsid w:val="009618C0"/>
    <w:rsid w:val="009731E2"/>
    <w:rsid w:val="00995C1C"/>
    <w:rsid w:val="00995F87"/>
    <w:rsid w:val="009A2466"/>
    <w:rsid w:val="009C24DA"/>
    <w:rsid w:val="009C48BC"/>
    <w:rsid w:val="009D65CC"/>
    <w:rsid w:val="00A26BF5"/>
    <w:rsid w:val="00A53199"/>
    <w:rsid w:val="00AA620D"/>
    <w:rsid w:val="00AC7443"/>
    <w:rsid w:val="00AE6512"/>
    <w:rsid w:val="00B6356A"/>
    <w:rsid w:val="00B71389"/>
    <w:rsid w:val="00B856B4"/>
    <w:rsid w:val="00CC1292"/>
    <w:rsid w:val="00CC4A11"/>
    <w:rsid w:val="00CF397E"/>
    <w:rsid w:val="00D66867"/>
    <w:rsid w:val="00DA1668"/>
    <w:rsid w:val="00DC1641"/>
    <w:rsid w:val="00DF30F3"/>
    <w:rsid w:val="00E1709E"/>
    <w:rsid w:val="00E36030"/>
    <w:rsid w:val="00E7251D"/>
    <w:rsid w:val="00EB25CB"/>
    <w:rsid w:val="00EE4BB0"/>
    <w:rsid w:val="00EF1670"/>
    <w:rsid w:val="00F00E52"/>
    <w:rsid w:val="00F11BF1"/>
    <w:rsid w:val="00F317B1"/>
    <w:rsid w:val="00F64798"/>
    <w:rsid w:val="00F71DE7"/>
    <w:rsid w:val="00F90D9E"/>
    <w:rsid w:val="00F96FFA"/>
    <w:rsid w:val="00FA2196"/>
    <w:rsid w:val="00FB11C6"/>
    <w:rsid w:val="00FB696A"/>
    <w:rsid w:val="00FC3005"/>
    <w:rsid w:val="00FC3F0A"/>
    <w:rsid w:val="00FF4395"/>
    <w:rsid w:val="014D762A"/>
    <w:rsid w:val="03782B4D"/>
    <w:rsid w:val="06091024"/>
    <w:rsid w:val="092F461C"/>
    <w:rsid w:val="0C1612E2"/>
    <w:rsid w:val="0E1C1410"/>
    <w:rsid w:val="126A457D"/>
    <w:rsid w:val="143B7023"/>
    <w:rsid w:val="14F459DD"/>
    <w:rsid w:val="154A1042"/>
    <w:rsid w:val="15FA6E84"/>
    <w:rsid w:val="185D1375"/>
    <w:rsid w:val="1B7E508E"/>
    <w:rsid w:val="22E52C19"/>
    <w:rsid w:val="2438121B"/>
    <w:rsid w:val="24915591"/>
    <w:rsid w:val="26274AFF"/>
    <w:rsid w:val="2BF214FA"/>
    <w:rsid w:val="2EE87A9A"/>
    <w:rsid w:val="2F862570"/>
    <w:rsid w:val="305A38EE"/>
    <w:rsid w:val="32AE63C1"/>
    <w:rsid w:val="36872496"/>
    <w:rsid w:val="39892BE5"/>
    <w:rsid w:val="3F9C733E"/>
    <w:rsid w:val="40AF2A2A"/>
    <w:rsid w:val="40F11C91"/>
    <w:rsid w:val="42C047BA"/>
    <w:rsid w:val="44021671"/>
    <w:rsid w:val="473E2D13"/>
    <w:rsid w:val="48AE0DEB"/>
    <w:rsid w:val="4A9E5997"/>
    <w:rsid w:val="4C910D81"/>
    <w:rsid w:val="4D8345A7"/>
    <w:rsid w:val="522E2C89"/>
    <w:rsid w:val="5B392172"/>
    <w:rsid w:val="5B8E6FC0"/>
    <w:rsid w:val="5CD10EE5"/>
    <w:rsid w:val="5EDE73B8"/>
    <w:rsid w:val="60282B6B"/>
    <w:rsid w:val="62472022"/>
    <w:rsid w:val="635C53F5"/>
    <w:rsid w:val="66884614"/>
    <w:rsid w:val="68FF17EB"/>
    <w:rsid w:val="6EE97E30"/>
    <w:rsid w:val="6FFC4A1D"/>
    <w:rsid w:val="72743D59"/>
    <w:rsid w:val="735729E1"/>
    <w:rsid w:val="74071E30"/>
    <w:rsid w:val="795E0591"/>
    <w:rsid w:val="7D1C63D1"/>
    <w:rsid w:val="7EC313C5"/>
    <w:rsid w:val="7EE27F20"/>
    <w:rsid w:val="7FC3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240" w:after="0" w:line="256" w:lineRule="auto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Times New Roman" w:cs="Times New Roman"/>
      <w:lang w:eastAsia="ru-RU"/>
    </w:rPr>
  </w:style>
  <w:style w:type="character" w:customStyle="1" w:styleId="9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11411</Words>
  <Characters>65043</Characters>
  <Lines>542</Lines>
  <Paragraphs>152</Paragraphs>
  <TotalTime>45</TotalTime>
  <ScaleCrop>false</ScaleCrop>
  <LinksUpToDate>false</LinksUpToDate>
  <CharactersWithSpaces>76302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2023-10-27T06:48:00Z</dcterms:created>
  <dc:creator>User</dc:creator>
  <cp:lastModifiedBy>User</cp:lastModifiedBy>
  <cp:lastPrinted>2024-12-25T12:58:00Z</cp:lastPrinted>
  <dcterms:modified xsi:type="dcterms:W3CDTF">2025-01-09T10:29:17Z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02C8A73FCDBB44A9AD7B0B94E7A17970_12</vt:lpwstr>
  </property>
</Properties>
</file>